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spacing w:after="160"/>
        <w:jc w:val="center"/>
      </w:pPr>
      <w:r>
        <w:rPr>
          <w:rFonts w:ascii="Calibri" w:hAnsi="Calibri"/>
          <w:b/>
          <w:color w:val="17365D"/>
          <w:sz w:val="52"/>
        </w:rPr>
        <w:t>ECE 486 Extra Credit</w:t>
      </w:r>
    </w:p>
    <w:p>
      <w:pPr>
        <w:pStyle w:val="Subtitle"/>
        <w:spacing w:after="160"/>
        <w:jc w:val="center"/>
      </w:pPr>
      <w:r>
        <w:rPr>
          <w:rFonts w:ascii="Calibri" w:hAnsi="Calibri"/>
          <w:b/>
          <w:color w:val="000000"/>
          <w:sz w:val="36"/>
        </w:rPr>
        <w:t>Integral Windup and Back-Calculation Anti-Windup</w:t>
      </w:r>
    </w:p>
    <w:p>
      <w:pPr>
        <w:pStyle w:val="Subtitle"/>
        <w:spacing w:after="160"/>
        <w:jc w:val="center"/>
      </w:pPr>
      <w:r>
        <w:rPr>
          <w:rFonts w:ascii="Calibri" w:hAnsi="Calibri"/>
          <w:b w:val="0"/>
          <w:color w:val="595959"/>
          <w:sz w:val="24"/>
        </w:rPr>
        <w:t>Student Assignment and Report Template</w:t>
      </w:r>
    </w:p>
    <w:tbl>
      <w:tblPr>
        <w:tblW w:type="dxa" w:w="9994"/>
        <w:jc w:val="center"/>
        <w:tblLayout w:type="fixed"/>
        <w:tblLook w:firstRow="1" w:lastRow="0" w:firstColumn="0" w:lastColumn="0" w:noHBand="0" w:noVBand="0" w:val="002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4197"/>
        <w:gridCol w:w="5797"/>
      </w:tblGrid>
      <w:tr>
        <w:trPr>
          <w:tblHeader w:val="true"/>
          <w:cantSplit/>
        </w:trPr>
        <w:tc>
          <w:tcPr>
            <w:tcW w:w="4197"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Student information</w:t>
            </w:r>
          </w:p>
        </w:tc>
        <w:tc>
          <w:tcPr>
            <w:tcW w:w="5797"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Entry</w:t>
            </w:r>
          </w:p>
        </w:tc>
      </w:tr>
      <w:tr>
        <w:trPr>
          <w:cantSplit/>
        </w:trPr>
        <w:tc>
          <w:tcPr>
            <w:tcW w:w="41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Name</w:t>
            </w:r>
          </w:p>
        </w:tc>
        <w:tc>
          <w:tcPr>
            <w:tcW w:w="57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 name]</w:t>
            </w:r>
          </w:p>
        </w:tc>
      </w:tr>
      <w:tr>
        <w:trPr>
          <w:cantSplit/>
        </w:trPr>
        <w:tc>
          <w:tcPr>
            <w:tcW w:w="41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NetID</w:t>
            </w:r>
          </w:p>
        </w:tc>
        <w:tc>
          <w:tcPr>
            <w:tcW w:w="57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 NetID]</w:t>
            </w:r>
          </w:p>
        </w:tc>
      </w:tr>
      <w:tr>
        <w:trPr>
          <w:cantSplit/>
        </w:trPr>
        <w:tc>
          <w:tcPr>
            <w:tcW w:w="41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Section</w:t>
            </w:r>
          </w:p>
        </w:tc>
        <w:tc>
          <w:tcPr>
            <w:tcW w:w="57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 section]</w:t>
            </w:r>
          </w:p>
        </w:tc>
      </w:tr>
      <w:tr>
        <w:trPr>
          <w:cantSplit/>
        </w:trPr>
        <w:tc>
          <w:tcPr>
            <w:tcW w:w="41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Lab TA</w:t>
            </w:r>
          </w:p>
        </w:tc>
        <w:tc>
          <w:tcPr>
            <w:tcW w:w="57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 TA]</w:t>
            </w:r>
          </w:p>
        </w:tc>
      </w:tr>
      <w:tr>
        <w:trPr>
          <w:cantSplit/>
        </w:trPr>
        <w:tc>
          <w:tcPr>
            <w:tcW w:w="41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RWP number</w:t>
            </w:r>
          </w:p>
        </w:tc>
        <w:tc>
          <w:tcPr>
            <w:tcW w:w="57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 number, if applicable]</w:t>
            </w:r>
          </w:p>
        </w:tc>
      </w:tr>
      <w:tr>
        <w:trPr>
          <w:cantSplit/>
        </w:trPr>
        <w:tc>
          <w:tcPr>
            <w:tcW w:w="41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Date</w:t>
            </w:r>
          </w:p>
        </w:tc>
        <w:tc>
          <w:tcPr>
            <w:tcW w:w="57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 date]</w:t>
            </w:r>
          </w:p>
        </w:tc>
      </w:tr>
    </w:tbl>
    <w:p>
      <w:pPr>
        <w:pStyle w:val="BodyText"/>
      </w:pPr>
      <w:r>
        <w:br w:type="page"/>
      </w:r>
    </w:p>
    <w:bookmarkStart w:id="20" w:name="X408976b1e3340da9aa6b8de9384af0b8dc8a19c"/>
    <w:p>
      <w:pPr>
        <w:pStyle w:val="Heading1"/>
      </w:pPr>
      <w:r>
        <w:t xml:space="preserve">How to Complete This Extra-Credit Assignment</w:t>
      </w:r>
    </w:p>
    <w:p>
      <w:pPr>
        <w:pStyle w:val="FirstParagraph"/>
      </w:pPr>
      <w:r>
        <w:t xml:space="preserve">This extra-credit assignment is completed at home and submitted electronically. Submit a freestanding report that contains your derivations, MATLAB calculations, Simulink diagrams, logged data, and MATLAB-generated plots. All equations, code, plots, and explanations must be your own work.</w:t>
      </w:r>
    </w:p>
    <w:p>
      <w:pPr>
        <w:pStyle w:val="Compact"/>
        <w:numPr>
          <w:ilvl w:val="0"/>
          <w:numId w:val="1001"/>
        </w:numPr>
      </w:pPr>
      <w:r>
        <w:t xml:space="preserve">Use the exact controller convention stated in Section 2:</w:t>
      </w:r>
      <w:r>
        <w:t xml:space="preserve"> </w:t>
      </w:r>
      <w:r>
        <w:rPr>
          <w:b/>
          <w:bCs/>
        </w:rPr>
        <w:t xml:space="preserve">the integral gain</w:t>
      </w:r>
      <w:r>
        <w:rPr>
          <w:b/>
          <w:bCs/>
        </w:rPr>
        <w:t xml:space="preserve"> </w:t>
      </w:r>
      <m:oMath>
        <m:sSub>
          <m:e>
            <m:r>
              <m:t>K</m:t>
            </m:r>
          </m:e>
          <m:sub>
            <m:r>
              <m:t>i</m:t>
            </m:r>
          </m:sub>
        </m:sSub>
      </m:oMath>
      <w:r>
        <w:rPr>
          <w:b/>
          <w:bCs/>
        </w:rPr>
        <w:t xml:space="preserve"> </w:t>
      </w:r>
      <w:r>
        <w:rPr>
          <w:b/>
          <w:bCs/>
        </w:rPr>
        <w:t xml:space="preserve">is placed after the integrator</w:t>
      </w:r>
      <w:r>
        <w:t xml:space="preserve">.</w:t>
      </w:r>
    </w:p>
    <w:p>
      <w:pPr>
        <w:pStyle w:val="Compact"/>
        <w:numPr>
          <w:ilvl w:val="0"/>
          <w:numId w:val="1001"/>
        </w:numPr>
      </w:pPr>
      <w:r>
        <w:t xml:space="preserve">Analyze the saturation as a four-phase switched system. A saturation block is nonlinear and does not have one transfer function that is valid in every phase.</w:t>
      </w:r>
    </w:p>
    <w:p>
      <w:pPr>
        <w:pStyle w:val="Compact"/>
        <w:numPr>
          <w:ilvl w:val="0"/>
          <w:numId w:val="1001"/>
        </w:numPr>
      </w:pPr>
      <w:r>
        <w:t xml:space="preserve">At the start of each phase, introduce a local time variable</w:t>
      </w:r>
      <w:r>
        <w:t xml:space="preserve"> </w:t>
      </w:r>
      <m:oMath>
        <m:r>
          <m:t>τ</m:t>
        </m:r>
        <m:r>
          <m:rPr>
            <m:sty m:val="p"/>
          </m:rPr>
          <m:t>=</m:t>
        </m:r>
        <m:r>
          <m:t>0</m:t>
        </m:r>
      </m:oMath>
      <w:r>
        <w:t xml:space="preserve"> </w:t>
      </w:r>
      <w:r>
        <w:t xml:space="preserve">and carry the final states from the previous phase into the new phase.</w:t>
      </w:r>
    </w:p>
    <w:p>
      <w:pPr>
        <w:pStyle w:val="Compact"/>
        <w:numPr>
          <w:ilvl w:val="0"/>
          <w:numId w:val="1001"/>
        </w:numPr>
      </w:pPr>
      <w:r>
        <w:t xml:space="preserve">Show all calculations needed to support every reported result.</w:t>
      </w:r>
    </w:p>
    <w:p>
      <w:pPr>
        <w:pStyle w:val="Compact"/>
        <w:numPr>
          <w:ilvl w:val="0"/>
          <w:numId w:val="1001"/>
        </w:numPr>
      </w:pPr>
      <w:r>
        <w:t>Use MATLAB to solve transcendental crossing equations and to verify analytical results. Use the fill-in root-finding scaffold in Appendix A and include the completed code in your submitted MATLAB .m file.</w:t>
      </w:r>
    </w:p>
    <w:p>
      <w:pPr>
        <w:pStyle w:val="Compact"/>
        <w:numPr>
          <w:ilvl w:val="0"/>
          <w:numId w:val="1001"/>
        </w:numPr>
      </w:pPr>
      <w:r>
        <w:t xml:space="preserve">Build both Simulink systems and compare them using identical parameters.</w:t>
      </w:r>
    </w:p>
    <w:p>
      <w:pPr>
        <w:pStyle w:val="Compact"/>
        <w:numPr>
          <w:ilvl w:val="0"/>
          <w:numId w:val="1001"/>
        </w:numPr>
      </w:pPr>
      <w:r>
        <w:t xml:space="preserve">The delayed-enable windup scenario is</w:t>
      </w:r>
      <w:r>
        <w:t xml:space="preserve"> </w:t>
      </w:r>
      <w:r>
        <w:rPr>
          <w:b/>
          <w:bCs/>
        </w:rPr>
        <w:t xml:space="preserve">simulation only</w:t>
      </w:r>
      <w:r>
        <w:t xml:space="preserve">. Do not intentionally reproduce it on the physical RWP motor.</w:t>
      </w:r>
    </w:p>
    <w:bookmarkEnd w:id="20"/>
    <w:bookmarkStart w:id="21" w:name="grading-summary"/>
    <w:p>
      <w:pPr>
        <w:pStyle w:val="Heading1"/>
      </w:pPr>
      <w:r>
        <w:t xml:space="preserve">Grading Summary</w:t>
      </w:r>
    </w:p>
    <w:tbl>
      <w:tblPr>
        <w:tblW w:type="dxa" w:w="9994"/>
        <w:jc w:val="center"/>
        <w:tblLayout w:type="fixed"/>
        <w:tblLook w:firstRow="1" w:lastRow="0" w:firstColumn="0" w:lastColumn="0" w:noHBand="0" w:noVBand="0" w:val="002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1200"/>
        <w:gridCol w:w="7594"/>
        <w:gridCol w:w="1200"/>
      </w:tblGrid>
      <w:tr>
        <w:trPr>
          <w:tblHeader w:val="true"/>
          <w:cantSplit/>
        </w:trPr>
        <w:tc>
          <w:tcPr>
            <w:tcW w:w="1200"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Section</w:t>
            </w:r>
          </w:p>
        </w:tc>
        <w:tc>
          <w:tcPr>
            <w:tcW w:w="7594"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Topic</w:t>
            </w:r>
          </w:p>
        </w:tc>
        <w:tc>
          <w:tcPr>
            <w:tcW w:w="1200"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Points</w:t>
            </w:r>
          </w:p>
        </w:tc>
      </w:tr>
      <w:tr>
        <w:trPr>
          <w:cantSplit/>
        </w:trPr>
        <w:tc>
          <w:tcPr>
            <w:tcW w:w="1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3</w:t>
            </w:r>
          </w:p>
        </w:tc>
        <w:tc>
          <w:tcPr>
            <w:tcW w:w="75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Signal definitions and saturation interpretation</w:t>
            </w:r>
          </w:p>
        </w:tc>
        <w:tc>
          <w:tcPr>
            <w:tcW w:w="1200" w:type="dxa"/>
            <w:vAlign w:val="center"/>
            <w:tcMar>
              <w:top w:w="60" w:type="dxa"/>
              <w:start w:w="70" w:type="dxa"/>
              <w:bottom w:w="60" w:type="dxa"/>
              <w:end w:w="70" w:type="dxa"/>
            </w:tcMar>
          </w:tcPr>
          <w:p>
            <w:r>
              <w:t>2</w:t>
            </w:r>
          </w:p>
        </w:tc>
      </w:tr>
      <w:tr>
        <w:trPr>
          <w:cantSplit/>
        </w:trPr>
        <w:tc>
          <w:tcPr>
            <w:tcW w:w="1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4</w:t>
            </w:r>
          </w:p>
        </w:tc>
        <w:tc>
          <w:tcPr>
            <w:tcW w:w="75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Identification of the four phases</w:t>
            </w:r>
          </w:p>
        </w:tc>
        <w:tc>
          <w:tcPr>
            <w:tcW w:w="1200" w:type="dxa"/>
            <w:vAlign w:val="center"/>
            <w:tcMar>
              <w:top w:w="60" w:type="dxa"/>
              <w:start w:w="70" w:type="dxa"/>
              <w:bottom w:w="60" w:type="dxa"/>
              <w:end w:w="70" w:type="dxa"/>
            </w:tcMar>
          </w:tcPr>
          <w:p>
            <w:r>
              <w:t>3</w:t>
            </w:r>
          </w:p>
        </w:tc>
      </w:tr>
      <w:tr>
        <w:trPr>
          <w:cantSplit/>
        </w:trPr>
        <w:tc>
          <w:tcPr>
            <w:tcW w:w="1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5</w:t>
            </w:r>
          </w:p>
        </w:tc>
        <w:tc>
          <w:tcPr>
            <w:tcW w:w="75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Phase 1 analysis</w:t>
            </w:r>
          </w:p>
        </w:tc>
        <w:tc>
          <w:tcPr>
            <w:tcW w:w="1200" w:type="dxa"/>
            <w:vAlign w:val="center"/>
            <w:tcMar>
              <w:top w:w="60" w:type="dxa"/>
              <w:start w:w="70" w:type="dxa"/>
              <w:bottom w:w="60" w:type="dxa"/>
              <w:end w:w="70" w:type="dxa"/>
            </w:tcMar>
          </w:tcPr>
          <w:p>
            <w:r>
              <w:t>4</w:t>
            </w:r>
          </w:p>
        </w:tc>
      </w:tr>
      <w:tr>
        <w:trPr>
          <w:cantSplit/>
        </w:trPr>
        <w:tc>
          <w:tcPr>
            <w:tcW w:w="1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6</w:t>
            </w:r>
          </w:p>
        </w:tc>
        <w:tc>
          <w:tcPr>
            <w:tcW w:w="75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Phase 2 with anti-windup</w:t>
            </w:r>
          </w:p>
        </w:tc>
        <w:tc>
          <w:tcPr>
            <w:tcW w:w="1200" w:type="dxa"/>
            <w:vAlign w:val="center"/>
            <w:tcMar>
              <w:top w:w="60" w:type="dxa"/>
              <w:start w:w="70" w:type="dxa"/>
              <w:bottom w:w="60" w:type="dxa"/>
              <w:end w:w="70" w:type="dxa"/>
            </w:tcMar>
          </w:tcPr>
          <w:p>
            <w:r>
              <w:t>6</w:t>
            </w:r>
          </w:p>
        </w:tc>
      </w:tr>
      <w:tr>
        <w:trPr>
          <w:cantSplit/>
        </w:trPr>
        <w:tc>
          <w:tcPr>
            <w:tcW w:w="1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7</w:t>
            </w:r>
          </w:p>
        </w:tc>
        <w:tc>
          <w:tcPr>
            <w:tcW w:w="75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Phase 2 without anti-windup</w:t>
            </w:r>
          </w:p>
        </w:tc>
        <w:tc>
          <w:tcPr>
            <w:tcW w:w="1200" w:type="dxa"/>
            <w:vAlign w:val="center"/>
            <w:tcMar>
              <w:top w:w="60" w:type="dxa"/>
              <w:start w:w="70" w:type="dxa"/>
              <w:bottom w:w="60" w:type="dxa"/>
              <w:end w:w="70" w:type="dxa"/>
            </w:tcMar>
          </w:tcPr>
          <w:p>
            <w:r>
              <w:t>3.5</w:t>
            </w:r>
          </w:p>
        </w:tc>
      </w:tr>
      <w:tr>
        <w:trPr>
          <w:cantSplit/>
        </w:trPr>
        <w:tc>
          <w:tcPr>
            <w:tcW w:w="1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8</w:t>
            </w:r>
          </w:p>
        </w:tc>
        <w:tc>
          <w:tcPr>
            <w:tcW w:w="75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Phase 3 with anti-windup</w:t>
            </w:r>
          </w:p>
        </w:tc>
        <w:tc>
          <w:tcPr>
            <w:tcW w:w="1200" w:type="dxa"/>
            <w:vAlign w:val="center"/>
            <w:tcMar>
              <w:top w:w="60" w:type="dxa"/>
              <w:start w:w="70" w:type="dxa"/>
              <w:bottom w:w="60" w:type="dxa"/>
              <w:end w:w="70" w:type="dxa"/>
            </w:tcMar>
          </w:tcPr>
          <w:p>
            <w:r>
              <w:t>7.5</w:t>
            </w:r>
          </w:p>
        </w:tc>
      </w:tr>
      <w:tr>
        <w:trPr>
          <w:cantSplit/>
        </w:trPr>
        <w:tc>
          <w:tcPr>
            <w:tcW w:w="1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9</w:t>
            </w:r>
          </w:p>
        </w:tc>
        <w:tc>
          <w:tcPr>
            <w:tcW w:w="75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Phase 3 without anti-windup</w:t>
            </w:r>
          </w:p>
        </w:tc>
        <w:tc>
          <w:tcPr>
            <w:tcW w:w="1200" w:type="dxa"/>
            <w:vAlign w:val="center"/>
            <w:tcMar>
              <w:top w:w="60" w:type="dxa"/>
              <w:start w:w="70" w:type="dxa"/>
              <w:bottom w:w="60" w:type="dxa"/>
              <w:end w:w="70" w:type="dxa"/>
            </w:tcMar>
          </w:tcPr>
          <w:p>
            <w:r>
              <w:t>4.5</w:t>
            </w:r>
          </w:p>
        </w:tc>
      </w:tr>
      <w:tr>
        <w:trPr>
          <w:cantSplit/>
        </w:trPr>
        <w:tc>
          <w:tcPr>
            <w:tcW w:w="1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10</w:t>
            </w:r>
          </w:p>
        </w:tc>
        <w:tc>
          <w:tcPr>
            <w:tcW w:w="75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Phase 4 with anti-windup</w:t>
            </w:r>
          </w:p>
        </w:tc>
        <w:tc>
          <w:tcPr>
            <w:tcW w:w="1200" w:type="dxa"/>
            <w:vAlign w:val="center"/>
            <w:tcMar>
              <w:top w:w="60" w:type="dxa"/>
              <w:start w:w="70" w:type="dxa"/>
              <w:bottom w:w="60" w:type="dxa"/>
              <w:end w:w="70" w:type="dxa"/>
            </w:tcMar>
          </w:tcPr>
          <w:p>
            <w:r>
              <w:t>7.5</w:t>
            </w:r>
          </w:p>
        </w:tc>
      </w:tr>
      <w:tr>
        <w:trPr>
          <w:cantSplit/>
        </w:trPr>
        <w:tc>
          <w:tcPr>
            <w:tcW w:w="1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11</w:t>
            </w:r>
          </w:p>
        </w:tc>
        <w:tc>
          <w:tcPr>
            <w:tcW w:w="75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Phase 4 without anti-windup</w:t>
            </w:r>
          </w:p>
        </w:tc>
        <w:tc>
          <w:tcPr>
            <w:tcW w:w="1200" w:type="dxa"/>
            <w:vAlign w:val="center"/>
            <w:tcMar>
              <w:top w:w="60" w:type="dxa"/>
              <w:start w:w="70" w:type="dxa"/>
              <w:bottom w:w="60" w:type="dxa"/>
              <w:end w:w="70" w:type="dxa"/>
            </w:tcMar>
          </w:tcPr>
          <w:p>
            <w:r>
              <w:t>4</w:t>
            </w:r>
          </w:p>
        </w:tc>
      </w:tr>
      <w:tr>
        <w:trPr>
          <w:cantSplit/>
        </w:trPr>
        <w:tc>
          <w:tcPr>
            <w:tcW w:w="1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12</w:t>
            </w:r>
          </w:p>
        </w:tc>
        <w:tc>
          <w:tcPr>
            <w:tcW w:w="75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Simulink model construction</w:t>
            </w:r>
          </w:p>
        </w:tc>
        <w:tc>
          <w:tcPr>
            <w:tcW w:w="1200" w:type="dxa"/>
            <w:vAlign w:val="center"/>
            <w:tcMar>
              <w:top w:w="60" w:type="dxa"/>
              <w:start w:w="70" w:type="dxa"/>
              <w:bottom w:w="60" w:type="dxa"/>
              <w:end w:w="70" w:type="dxa"/>
            </w:tcMar>
          </w:tcPr>
          <w:p>
            <w:r>
              <w:t>2.5</w:t>
            </w:r>
          </w:p>
        </w:tc>
      </w:tr>
      <w:tr>
        <w:trPr>
          <w:cantSplit/>
        </w:trPr>
        <w:tc>
          <w:tcPr>
            <w:tcW w:w="1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13</w:t>
            </w:r>
          </w:p>
        </w:tc>
        <w:tc>
          <w:tcPr>
            <w:tcW w:w="75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Required plots and switching markers</w:t>
            </w:r>
          </w:p>
        </w:tc>
        <w:tc>
          <w:tcPr>
            <w:tcW w:w="1200" w:type="dxa"/>
            <w:vAlign w:val="center"/>
            <w:tcMar>
              <w:top w:w="60" w:type="dxa"/>
              <w:start w:w="70" w:type="dxa"/>
              <w:bottom w:w="60" w:type="dxa"/>
              <w:end w:w="70" w:type="dxa"/>
            </w:tcMar>
          </w:tcPr>
          <w:p>
            <w:r>
              <w:t>1.5</w:t>
            </w:r>
          </w:p>
        </w:tc>
      </w:tr>
      <w:tr>
        <w:trPr>
          <w:cantSplit/>
        </w:trPr>
        <w:tc>
          <w:tcPr>
            <w:tcW w:w="1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14</w:t>
            </w:r>
          </w:p>
        </w:tc>
        <w:tc>
          <w:tcPr>
            <w:tcW w:w="75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Analytical and simulation comparison table</w:t>
            </w:r>
          </w:p>
        </w:tc>
        <w:tc>
          <w:tcPr>
            <w:tcW w:w="1200" w:type="dxa"/>
            <w:vAlign w:val="center"/>
            <w:tcMar>
              <w:top w:w="60" w:type="dxa"/>
              <w:start w:w="70" w:type="dxa"/>
              <w:bottom w:w="60" w:type="dxa"/>
              <w:end w:w="70" w:type="dxa"/>
            </w:tcMar>
          </w:tcPr>
          <w:p>
            <w:r>
              <w:t>2</w:t>
            </w:r>
          </w:p>
        </w:tc>
      </w:tr>
      <w:tr>
        <w:trPr>
          <w:cantSplit/>
        </w:trPr>
        <w:tc>
          <w:tcPr>
            <w:tcW w:w="1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15</w:t>
            </w:r>
          </w:p>
        </w:tc>
        <w:tc>
          <w:tcPr>
            <w:tcW w:w="75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Physical interpretation and comparison</w:t>
            </w:r>
          </w:p>
        </w:tc>
        <w:tc>
          <w:tcPr>
            <w:tcW w:w="1200" w:type="dxa"/>
            <w:vAlign w:val="center"/>
            <w:tcMar>
              <w:top w:w="60" w:type="dxa"/>
              <w:start w:w="70" w:type="dxa"/>
              <w:bottom w:w="60" w:type="dxa"/>
              <w:end w:w="70" w:type="dxa"/>
            </w:tcMar>
          </w:tcPr>
          <w:p>
            <w:r>
              <w:t>1.5</w:t>
            </w:r>
          </w:p>
        </w:tc>
      </w:tr>
      <w:tr>
        <w:trPr>
          <w:cantSplit/>
        </w:trPr>
        <w:tc>
          <w:tcPr>
            <w:tcW w:w="1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16</w:t>
            </w:r>
          </w:p>
        </w:tc>
        <w:tc>
          <w:tcPr>
            <w:tcW w:w="75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Conclusion</w:t>
            </w:r>
          </w:p>
        </w:tc>
        <w:tc>
          <w:tcPr>
            <w:tcW w:w="1200" w:type="dxa"/>
            <w:vAlign w:val="center"/>
            <w:tcMar>
              <w:top w:w="60" w:type="dxa"/>
              <w:start w:w="70" w:type="dxa"/>
              <w:bottom w:w="60" w:type="dxa"/>
              <w:end w:w="70" w:type="dxa"/>
            </w:tcMar>
          </w:tcPr>
          <w:p>
            <w:r>
              <w:t>0.5</w:t>
            </w:r>
          </w:p>
        </w:tc>
      </w:tr>
      <w:tr>
        <w:trPr>
          <w:cantSplit/>
        </w:trPr>
        <w:tc>
          <w:tcPr>
            <w:tcW w:w="1200" w:type="dxa"/>
            <w:vAlign w:val="center"/>
            <w:tcMar>
              <w:top w:w="60" w:type="dxa"/>
              <w:start w:w="70" w:type="dxa"/>
              <w:bottom w:w="60" w:type="dxa"/>
              <w:end w:w="70" w:type="dxa"/>
            </w:tcMar>
            <w:shd w:fill="FFF2CC"/>
          </w:tcPr>
          <w:p>
            <w:pPr>
              <w:pStyle w:val="Normal"/>
              <w:spacing w:after="0" w:before="0" w:line="240" w:lineRule="auto"/>
              <w:jc w:val="left"/>
            </w:pPr>
            <w:r>
              <w:rPr>
                <w:rFonts w:ascii="Arial" w:hAnsi="Arial"/>
                <w:b/>
                <w:bCs/>
                <w:sz w:val="18"/>
              </w:rPr>
              <w:t xml:space="preserve">Total</w:t>
            </w:r>
          </w:p>
        </w:tc>
        <w:tc>
          <w:tcPr>
            <w:tcW w:w="7594" w:type="dxa"/>
            <w:vAlign w:val="center"/>
            <w:tcMar>
              <w:top w:w="60" w:type="dxa"/>
              <w:start w:w="70" w:type="dxa"/>
              <w:bottom w:w="60" w:type="dxa"/>
              <w:end w:w="70" w:type="dxa"/>
            </w:tcMar>
            <w:shd w:fill="FFF2CC"/>
          </w:tcPr>
          <w:p>
            <w:pPr>
              <w:pStyle w:val="Normal"/>
              <w:spacing w:after="0" w:before="0" w:line="240" w:lineRule="auto"/>
              <w:jc w:val="left"/>
            </w:pPr>
          </w:p>
        </w:tc>
        <w:tc>
          <w:tcPr>
            <w:tcW w:w="1200" w:type="dxa"/>
            <w:vAlign w:val="center"/>
            <w:tcMar>
              <w:top w:w="60" w:type="dxa"/>
              <w:start w:w="70" w:type="dxa"/>
              <w:bottom w:w="60" w:type="dxa"/>
              <w:end w:w="70" w:type="dxa"/>
            </w:tcMar>
            <w:shd w:fill="FFF2CC"/>
          </w:tcPr>
          <w:p>
            <w:r>
              <w:t>50</w:t>
            </w:r>
          </w:p>
        </w:tc>
      </w:tr>
    </w:tbl>
    <w:bookmarkEnd w:id="21"/>
    <w:bookmarkStart w:id="22" w:name="scenario-and-objective"/>
    <w:p>
      <w:pPr>
        <w:pStyle w:val="Heading1"/>
      </w:pPr>
      <w:r>
        <w:t xml:space="preserve">1. Scenario and Objective</w:t>
      </w:r>
    </w:p>
    <w:p>
      <w:pPr>
        <w:pStyle w:val="FirstParagraph"/>
      </w:pPr>
      <w:r>
        <w:t xml:space="preserve">A student wishes to regulate the reaction-wheel velocity to a constant reference. The student starts the PI controller but forgets to enable the motor amplifier. The motor remains stationary, but the controller continues calculating the error and updating its integral state. After several seconds, the student enables the motor. The motor immediately receives its maximum allowed command, accelerates aggressively, overshoots the requested velocity, takes a long time to settle, and overheats.</w:t>
      </w:r>
    </w:p>
    <w:p>
      <w:pPr>
        <w:pStyle w:val="BodyText"/>
      </w:pPr>
      <w:r>
        <w:t xml:space="preserve">The student is confused because a Saturation block limited the motor command to</w:t>
      </w:r>
      <w:r>
        <w:t xml:space="preserve"> </w:t>
      </w:r>
      <m:oMath>
        <m:r>
          <m:rPr>
            <m:sty m:val="p"/>
          </m:rPr>
          <m:t>±</m:t>
        </m:r>
        <m:r>
          <m:t>10</m:t>
        </m:r>
      </m:oMath>
      <w:r>
        <w:t xml:space="preserve">. The student is then advised to add feedback anti-windup using the difference between the saturated and unsaturated controller commands.</w:t>
      </w:r>
    </w:p>
    <w:p>
      <w:pPr>
        <w:pStyle w:val="BodyText"/>
      </w:pPr>
      <w:r>
        <w:t xml:space="preserve">Your objectives are to:</w:t>
      </w:r>
    </w:p>
    <w:p>
      <w:pPr>
        <w:pStyle w:val="Compact"/>
        <w:numPr>
          <w:ilvl w:val="0"/>
          <w:numId w:val="1002"/>
        </w:numPr>
      </w:pPr>
      <w:r>
        <w:t xml:space="preserve">explain why saturation alone does not prevent integral windup;</w:t>
      </w:r>
    </w:p>
    <w:p>
      <w:pPr>
        <w:pStyle w:val="Compact"/>
        <w:numPr>
          <w:ilvl w:val="0"/>
          <w:numId w:val="1002"/>
        </w:numPr>
      </w:pPr>
      <w:r>
        <w:t xml:space="preserve">derive</w:t>
      </w:r>
      <w:r>
        <w:t xml:space="preserve"> </w:t>
      </w:r>
      <m:oMath>
        <m:r>
          <m:t>U</m:t>
        </m:r>
        <m:d>
          <m:dPr>
            <m:begChr m:val="("/>
            <m:endChr m:val=")"/>
            <m:sepChr m:val=""/>
            <m:grow/>
          </m:dPr>
          <m:e>
            <m:r>
              <m:t>s</m:t>
            </m:r>
          </m:e>
        </m:d>
      </m:oMath>
      <w:r>
        <w:t xml:space="preserve">,</w:t>
      </w:r>
      <w:r>
        <w:t xml:space="preserve"> </w:t>
      </w:r>
      <m:oMath>
        <m:r>
          <m:t>E</m:t>
        </m:r>
        <m:d>
          <m:dPr>
            <m:begChr m:val="("/>
            <m:endChr m:val=")"/>
            <m:sepChr m:val=""/>
            <m:grow/>
          </m:dPr>
          <m:e>
            <m:r>
              <m:t>s</m:t>
            </m:r>
          </m:e>
        </m:d>
      </m:oMath>
      <w:r>
        <w:t xml:space="preserve">, and</w:t>
      </w:r>
      <w:r>
        <w:t xml:space="preserve"> </w:t>
      </w:r>
      <m:oMath>
        <m:r>
          <m:t>Y</m:t>
        </m:r>
        <m:d>
          <m:dPr>
            <m:begChr m:val="("/>
            <m:endChr m:val=")"/>
            <m:sepChr m:val=""/>
            <m:grow/>
          </m:dPr>
          <m:e>
            <m:r>
              <m:t>s</m:t>
            </m:r>
          </m:e>
        </m:d>
      </m:oMath>
      <w:r>
        <w:t xml:space="preserve"> </w:t>
      </w:r>
      <w:r>
        <w:t xml:space="preserve">in each of four operating phases;</w:t>
      </w:r>
    </w:p>
    <w:p>
      <w:pPr>
        <w:pStyle w:val="Compact"/>
        <w:numPr>
          <w:ilvl w:val="0"/>
          <w:numId w:val="1002"/>
        </w:numPr>
      </w:pPr>
      <w:r>
        <w:t xml:space="preserve">determine phase-transition times, steady values, time constants, saturation-release times, peak output, percent overshoot, and settling time;</w:t>
      </w:r>
    </w:p>
    <w:p>
      <w:pPr>
        <w:pStyle w:val="Compact"/>
        <w:numPr>
          <w:ilvl w:val="0"/>
          <w:numId w:val="1002"/>
        </w:numPr>
      </w:pPr>
      <w:r>
        <w:t xml:space="preserve">compare the controller with and without saturation feedback in Simulink.</w:t>
      </w:r>
    </w:p>
    <w:bookmarkEnd w:id="22"/>
    <w:bookmarkStart w:id="26" w:name="Xc47b76d7f0418f676b3175696b6101b5e3f6755"/>
    <w:p>
      <w:pPr>
        <w:pStyle w:val="Heading1"/>
      </w:pPr>
      <w:r>
        <w:t xml:space="preserve">2. Given System, Parameters, and Controller Convention</w:t>
      </w:r>
    </w:p>
    <w:p>
      <w:pPr>
        <w:pStyle w:val="FirstParagraph"/>
      </w:pPr>
      <w:r>
        <w:t xml:space="preserve">Use the ideal reaction-wheel velocity model</w:t>
      </w:r>
    </w:p>
    <w:p>
      <w:pPr>
        <w:pStyle w:val="BodyText"/>
        <w:jc w:val="center"/>
      </w:pPr>
      <m:oMathPara>
        <m:oMathParaPr>
          <m:jc m:val="center"/>
        </m:oMathParaPr>
        <m:oMath>
          <m:r>
            <m:t>P</m:t>
          </m:r>
          <m:d>
            <m:dPr>
              <m:begChr m:val="("/>
              <m:endChr m:val=")"/>
              <m:sepChr m:val=""/>
              <m:grow/>
            </m:dPr>
            <m:e>
              <m:r>
                <m:t>s</m:t>
              </m:r>
            </m:e>
          </m:d>
          <m:r>
            <m:rPr>
              <m:sty m:val="p"/>
            </m:rPr>
            <m:t>=</m:t>
          </m:r>
          <m:f>
            <m:fPr>
              <m:type m:val="bar"/>
            </m:fPr>
            <m:num>
              <m:sSub>
                <m:e>
                  <m:r>
                    <m:t>b</m:t>
                  </m:r>
                </m:e>
                <m:sub>
                  <m:r>
                    <m:t>r</m:t>
                  </m:r>
                </m:sub>
              </m:sSub>
            </m:num>
            <m:den>
              <m:r>
                <m:t>s</m:t>
              </m:r>
            </m:den>
          </m:f>
          <m:r>
            <m:rPr>
              <m:sty m:val="p"/>
            </m:rPr>
            <m:t>,</m:t>
          </m:r>
          <m:r>
            <m:t>  </m:t>
          </m:r>
          <m:acc>
            <m:accPr>
              <m:chr m:val="̇"/>
            </m:accPr>
            <m:e>
              <m:r>
                <m:t>y</m:t>
              </m:r>
            </m:e>
          </m:acc>
          <m:d>
            <m:dPr>
              <m:begChr m:val="("/>
              <m:endChr m:val=")"/>
              <m:sepChr m:val=""/>
              <m:grow/>
            </m:dPr>
            <m:e>
              <m:r>
                <m:t>t</m:t>
              </m:r>
            </m:e>
          </m:d>
          <m:r>
            <m:rPr>
              <m:sty m:val="p"/>
            </m:rPr>
            <m:t>=</m:t>
          </m:r>
          <m:sSub>
            <m:e>
              <m:r>
                <m:t>b</m:t>
              </m:r>
            </m:e>
            <m:sub>
              <m:r>
                <m:t>r</m:t>
              </m:r>
            </m:sub>
          </m:sSub>
          <m:sSub>
            <m:e>
              <m:r>
                <m:t>u</m:t>
              </m:r>
            </m:e>
            <m:sub>
              <m:r>
                <m:t>a</m:t>
              </m:r>
            </m:sub>
          </m:sSub>
          <m:d>
            <m:dPr>
              <m:begChr m:val="("/>
              <m:endChr m:val=")"/>
              <m:sepChr m:val=""/>
              <m:grow/>
            </m:dPr>
            <m:e>
              <m:r>
                <m:t>t</m:t>
              </m:r>
            </m:e>
          </m:d>
          <m:r>
            <m:rPr>
              <m:sty m:val="p"/>
            </m:rPr>
            <m:t>.</m:t>
          </m:r>
        </m:oMath>
      </m:oMathPara>
    </w:p>
    <w:p>
      <w:pPr>
        <w:pStyle w:val="FirstParagraph"/>
      </w:pPr>
      <w:r>
        <w:t xml:space="preserve">The reference is</w:t>
      </w:r>
    </w:p>
    <w:p>
      <w:pPr>
        <w:pStyle w:val="BodyText"/>
        <w:jc w:val="center"/>
      </w:pPr>
      <m:oMathPara>
        <m:oMathParaPr>
          <m:jc m:val="center"/>
        </m:oMathParaPr>
        <m:oMath>
          <m:r>
            <m:t>r</m:t>
          </m:r>
          <m:d>
            <m:dPr>
              <m:begChr m:val="("/>
              <m:endChr m:val=")"/>
              <m:sepChr m:val=""/>
              <m:grow/>
            </m:dPr>
            <m:e>
              <m:r>
                <m:t>t</m:t>
              </m:r>
            </m:e>
          </m:d>
          <m:r>
            <m:rPr>
              <m:sty m:val="p"/>
            </m:rPr>
            <m:t>=</m:t>
          </m:r>
          <m:sSub>
            <m:e>
              <m:r>
                <m:t>r</m:t>
              </m:r>
            </m:e>
            <m:sub>
              <m:r>
                <m:t>0</m:t>
              </m:r>
            </m:sub>
          </m:sSub>
          <m:r>
            <m:rPr>
              <m:sty m:val="p"/>
            </m:rPr>
            <m:t>,</m:t>
          </m:r>
          <m:r>
            <m:t>  </m:t>
          </m:r>
          <m:r>
            <m:t>R</m:t>
          </m:r>
          <m:d>
            <m:dPr>
              <m:begChr m:val="("/>
              <m:endChr m:val=")"/>
              <m:sepChr m:val=""/>
              <m:grow/>
            </m:dPr>
            <m:e>
              <m:r>
                <m:t>s</m:t>
              </m:r>
            </m:e>
          </m:d>
          <m:r>
            <m:rPr>
              <m:sty m:val="p"/>
            </m:rPr>
            <m:t>=</m:t>
          </m:r>
          <m:f>
            <m:fPr>
              <m:type m:val="bar"/>
            </m:fPr>
            <m:num>
              <m:sSub>
                <m:e>
                  <m:r>
                    <m:t>r</m:t>
                  </m:r>
                </m:e>
                <m:sub>
                  <m:r>
                    <m:t>0</m:t>
                  </m:r>
                </m:sub>
              </m:sSub>
            </m:num>
            <m:den>
              <m:r>
                <m:t>s</m:t>
              </m:r>
            </m:den>
          </m:f>
          <m:r>
            <m:rPr>
              <m:sty m:val="p"/>
            </m:rPr>
            <m:t>.</m:t>
          </m:r>
        </m:oMath>
      </m:oMathPara>
    </w:p>
    <w:p>
      <w:pPr>
        <w:pStyle w:val="FirstParagraph"/>
      </w:pPr>
      <w:r>
        <w:t xml:space="preserve">Use the following values in all calculations and simulations.</w:t>
      </w:r>
    </w:p>
    <w:tbl>
      <w:tblPr>
        <w:tblW w:type="dxa" w:w="9994"/>
        <w:jc w:val="center"/>
        <w:tblLayout w:type="fixed"/>
        <w:tblLook w:firstRow="1" w:lastRow="0" w:firstColumn="0" w:lastColumn="0" w:noHBand="0" w:noVBand="0" w:val="002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4197"/>
        <w:gridCol w:w="5797"/>
      </w:tblGrid>
      <w:tr>
        <w:trPr>
          <w:tblHeader w:val="true"/>
          <w:cantSplit/>
        </w:trPr>
        <w:tc>
          <w:tcPr>
            <w:tcW w:w="4197"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Parameter</w:t>
            </w:r>
          </w:p>
        </w:tc>
        <w:tc>
          <w:tcPr>
            <w:tcW w:w="5797"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Value</w:t>
            </w:r>
          </w:p>
        </w:tc>
      </w:tr>
      <w:tr>
        <w:trPr>
          <w:cantSplit/>
        </w:trPr>
        <w:tc>
          <w:tcPr>
            <w:tcW w:w="41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Reference</w:t>
            </w:r>
            <w:r>
              <w:rPr>
                <w:rFonts w:ascii="Arial" w:hAnsi="Arial"/>
                <w:sz w:val="18"/>
              </w:rPr>
              <w:t xml:space="preserve"> </w:t>
            </w:r>
            <m:oMath>
              <m:sSub>
                <m:e>
                  <m:r>
                    <m:t>r</m:t>
                  </m:r>
                </m:e>
                <m:sub>
                  <m:r>
                    <m:t>0</m:t>
                  </m:r>
                </m:sub>
              </m:sSub>
            </m:oMath>
          </w:p>
        </w:tc>
        <w:tc>
          <w:tcPr>
            <w:tcW w:w="5797" w:type="dxa"/>
            <w:vAlign w:val="center"/>
            <w:tcMar>
              <w:top w:w="60" w:type="dxa"/>
              <w:start w:w="70" w:type="dxa"/>
              <w:bottom w:w="60" w:type="dxa"/>
              <w:end w:w="70" w:type="dxa"/>
            </w:tcMar>
          </w:tcPr>
          <w:p>
            <w:pPr>
              <w:pStyle w:val="Normal"/>
              <w:spacing w:after="0" w:before="0" w:line="240" w:lineRule="auto"/>
              <w:jc w:val="left"/>
            </w:pPr>
            <m:oMath>
              <m:r>
                <m:t>100</m:t>
              </m:r>
              <m:r>
                <m:t> </m:t>
              </m:r>
              <m:r>
                <m:rPr>
                  <m:sty m:val="p"/>
                </m:rPr>
                <m:t>r</m:t>
              </m:r>
              <m:r>
                <m:rPr>
                  <m:sty m:val="p"/>
                </m:rPr>
                <m:t>a</m:t>
              </m:r>
              <m:r>
                <m:rPr>
                  <m:sty m:val="p"/>
                </m:rPr>
                <m:t>d</m:t>
              </m:r>
              <m:r>
                <m:rPr>
                  <m:sty m:val="p"/>
                </m:rPr>
                <m:t>/</m:t>
              </m:r>
              <m:r>
                <m:rPr>
                  <m:sty m:val="p"/>
                </m:rPr>
                <m:t>s</m:t>
              </m:r>
            </m:oMath>
          </w:p>
        </w:tc>
      </w:tr>
      <w:tr>
        <w:trPr>
          <w:cantSplit/>
        </w:trPr>
        <w:tc>
          <w:tcPr>
            <w:tcW w:w="41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Plant gain</w:t>
            </w:r>
            <w:r>
              <w:rPr>
                <w:rFonts w:ascii="Arial" w:hAnsi="Arial"/>
                <w:sz w:val="18"/>
              </w:rPr>
              <w:t xml:space="preserve"> </w:t>
            </w:r>
            <m:oMath>
              <m:sSub>
                <m:e>
                  <m:r>
                    <m:t>b</m:t>
                  </m:r>
                </m:e>
                <m:sub>
                  <m:r>
                    <m:t>r</m:t>
                  </m:r>
                </m:sub>
              </m:sSub>
            </m:oMath>
          </w:p>
        </w:tc>
        <w:tc>
          <w:tcPr>
            <w:tcW w:w="5797" w:type="dxa"/>
            <w:vAlign w:val="center"/>
            <w:tcMar>
              <w:top w:w="60" w:type="dxa"/>
              <w:start w:w="70" w:type="dxa"/>
              <w:bottom w:w="60" w:type="dxa"/>
              <w:end w:w="70" w:type="dxa"/>
            </w:tcMar>
          </w:tcPr>
          <w:p>
            <w:pPr>
              <w:pStyle w:val="Normal"/>
              <w:spacing w:after="0" w:before="0" w:line="240" w:lineRule="auto"/>
              <w:jc w:val="left"/>
            </w:pPr>
            <m:oMath>
              <m:r>
                <m:t>198</m:t>
              </m:r>
            </m:oMath>
          </w:p>
        </w:tc>
      </w:tr>
      <w:tr>
        <w:trPr>
          <w:cantSplit/>
        </w:trPr>
        <w:tc>
          <w:tcPr>
            <w:tcW w:w="41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Proportional gain</w:t>
            </w:r>
            <w:r>
              <w:rPr>
                <w:rFonts w:ascii="Arial" w:hAnsi="Arial"/>
                <w:sz w:val="18"/>
              </w:rPr>
              <w:t xml:space="preserve"> </w:t>
            </w:r>
            <m:oMath>
              <m:sSub>
                <m:e>
                  <m:r>
                    <m:t>K</m:t>
                  </m:r>
                </m:e>
                <m:sub>
                  <m:r>
                    <m:t>p</m:t>
                  </m:r>
                </m:sub>
              </m:sSub>
            </m:oMath>
          </w:p>
        </w:tc>
        <w:tc>
          <w:tcPr>
            <w:tcW w:w="5797" w:type="dxa"/>
            <w:vAlign w:val="center"/>
            <w:tcMar>
              <w:top w:w="60" w:type="dxa"/>
              <w:start w:w="70" w:type="dxa"/>
              <w:bottom w:w="60" w:type="dxa"/>
              <w:end w:w="70" w:type="dxa"/>
            </w:tcMar>
          </w:tcPr>
          <w:p>
            <w:pPr>
              <w:pStyle w:val="Normal"/>
              <w:spacing w:after="0" w:before="0" w:line="240" w:lineRule="auto"/>
              <w:jc w:val="left"/>
            </w:pPr>
            <m:oMath>
              <m:r>
                <m:t>0.095</m:t>
              </m:r>
            </m:oMath>
          </w:p>
        </w:tc>
      </w:tr>
      <w:tr>
        <w:trPr>
          <w:cantSplit/>
        </w:trPr>
        <w:tc>
          <w:tcPr>
            <w:tcW w:w="41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Integral gain</w:t>
            </w:r>
            <w:r>
              <w:rPr>
                <w:rFonts w:ascii="Arial" w:hAnsi="Arial"/>
                <w:sz w:val="18"/>
              </w:rPr>
              <w:t xml:space="preserve"> </w:t>
            </w:r>
            <m:oMath>
              <m:sSub>
                <m:e>
                  <m:r>
                    <m:t>K</m:t>
                  </m:r>
                </m:e>
                <m:sub>
                  <m:r>
                    <m:t>i</m:t>
                  </m:r>
                </m:sub>
              </m:sSub>
            </m:oMath>
          </w:p>
        </w:tc>
        <w:tc>
          <w:tcPr>
            <w:tcW w:w="5797" w:type="dxa"/>
            <w:vAlign w:val="center"/>
            <w:tcMar>
              <w:top w:w="60" w:type="dxa"/>
              <w:start w:w="70" w:type="dxa"/>
              <w:bottom w:w="60" w:type="dxa"/>
              <w:end w:w="70" w:type="dxa"/>
            </w:tcMar>
          </w:tcPr>
          <w:p>
            <w:pPr>
              <w:pStyle w:val="Normal"/>
              <w:spacing w:after="0" w:before="0" w:line="240" w:lineRule="auto"/>
              <w:jc w:val="left"/>
            </w:pPr>
            <m:oMath>
              <m:r>
                <m:t>0.030</m:t>
              </m:r>
            </m:oMath>
          </w:p>
        </w:tc>
      </w:tr>
      <w:tr>
        <w:trPr>
          <w:cantSplit/>
        </w:trPr>
        <w:tc>
          <w:tcPr>
            <w:tcW w:w="41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Anti-windup gain</w:t>
            </w:r>
            <w:r>
              <w:rPr>
                <w:rFonts w:ascii="Arial" w:hAnsi="Arial"/>
                <w:sz w:val="18"/>
              </w:rPr>
              <w:t xml:space="preserve"> </w:t>
            </w:r>
            <m:oMath>
              <m:sSub>
                <m:e>
                  <m:r>
                    <m:t>K</m:t>
                  </m:r>
                </m:e>
                <m:sub>
                  <m:r>
                    <m:t>a</m:t>
                  </m:r>
                </m:sub>
              </m:sSub>
            </m:oMath>
          </w:p>
        </w:tc>
        <w:tc>
          <w:tcPr>
            <w:tcW w:w="5797" w:type="dxa"/>
            <w:vAlign w:val="center"/>
            <w:tcMar>
              <w:top w:w="60" w:type="dxa"/>
              <w:start w:w="70" w:type="dxa"/>
              <w:bottom w:w="60" w:type="dxa"/>
              <w:end w:w="70" w:type="dxa"/>
            </w:tcMar>
          </w:tcPr>
          <w:p>
            <w:pPr>
              <w:pStyle w:val="Normal"/>
              <w:spacing w:after="0" w:before="0" w:line="240" w:lineRule="auto"/>
              <w:jc w:val="left"/>
            </w:pPr>
            <m:oMath>
              <m:r>
                <m:t>40</m:t>
              </m:r>
            </m:oMath>
          </w:p>
        </w:tc>
      </w:tr>
      <w:tr>
        <w:trPr>
          <w:cantSplit/>
        </w:trPr>
        <w:tc>
          <w:tcPr>
            <w:tcW w:w="41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Positive limit</w:t>
            </w:r>
            <w:r>
              <w:rPr>
                <w:rFonts w:ascii="Arial" w:hAnsi="Arial"/>
                <w:sz w:val="18"/>
              </w:rPr>
              <w:t xml:space="preserve"> </w:t>
            </w:r>
            <m:oMath>
              <m:sSub>
                <m:e>
                  <m:r>
                    <m:t>U</m:t>
                  </m:r>
                </m:e>
                <m:sub>
                  <m:r>
                    <m:t>m</m:t>
                  </m:r>
                  <m:r>
                    <m:t>a</m:t>
                  </m:r>
                  <m:r>
                    <m:t>x</m:t>
                  </m:r>
                </m:sub>
              </m:sSub>
            </m:oMath>
          </w:p>
        </w:tc>
        <w:tc>
          <w:tcPr>
            <w:tcW w:w="5797" w:type="dxa"/>
            <w:vAlign w:val="center"/>
            <w:tcMar>
              <w:top w:w="60" w:type="dxa"/>
              <w:start w:w="70" w:type="dxa"/>
              <w:bottom w:w="60" w:type="dxa"/>
              <w:end w:w="70" w:type="dxa"/>
            </w:tcMar>
          </w:tcPr>
          <w:p>
            <w:pPr>
              <w:pStyle w:val="Normal"/>
              <w:spacing w:after="0" w:before="0" w:line="240" w:lineRule="auto"/>
              <w:jc w:val="left"/>
            </w:pPr>
            <m:oMath>
              <m:r>
                <m:t>10</m:t>
              </m:r>
            </m:oMath>
          </w:p>
        </w:tc>
      </w:tr>
      <w:tr>
        <w:trPr>
          <w:cantSplit/>
        </w:trPr>
        <w:tc>
          <w:tcPr>
            <w:tcW w:w="41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Negative limit</w:t>
            </w:r>
            <w:r>
              <w:rPr>
                <w:rFonts w:ascii="Arial" w:hAnsi="Arial"/>
                <w:sz w:val="18"/>
              </w:rPr>
              <w:t xml:space="preserve"> </w:t>
            </w:r>
            <m:oMath>
              <m:sSub>
                <m:e>
                  <m:r>
                    <m:t>U</m:t>
                  </m:r>
                </m:e>
                <m:sub>
                  <m:r>
                    <m:t>m</m:t>
                  </m:r>
                  <m:r>
                    <m:t>i</m:t>
                  </m:r>
                  <m:r>
                    <m:t>n</m:t>
                  </m:r>
                </m:sub>
              </m:sSub>
            </m:oMath>
          </w:p>
        </w:tc>
        <w:tc>
          <w:tcPr>
            <w:tcW w:w="5797" w:type="dxa"/>
            <w:vAlign w:val="center"/>
            <w:tcMar>
              <w:top w:w="60" w:type="dxa"/>
              <w:start w:w="70" w:type="dxa"/>
              <w:bottom w:w="60" w:type="dxa"/>
              <w:end w:w="70" w:type="dxa"/>
            </w:tcMar>
          </w:tcPr>
          <w:p>
            <w:pPr>
              <w:pStyle w:val="Normal"/>
              <w:spacing w:after="0" w:before="0" w:line="240" w:lineRule="auto"/>
              <w:jc w:val="left"/>
            </w:pPr>
            <m:oMath>
              <m:r>
                <m:rPr>
                  <m:sty m:val="p"/>
                </m:rPr>
                <m:t>−</m:t>
              </m:r>
              <m:r>
                <m:t>10</m:t>
              </m:r>
            </m:oMath>
          </w:p>
        </w:tc>
      </w:tr>
      <w:tr>
        <w:trPr>
          <w:cantSplit/>
        </w:trPr>
        <w:tc>
          <w:tcPr>
            <w:tcW w:w="41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Motor-enable time</w:t>
            </w:r>
            <w:r>
              <w:rPr>
                <w:rFonts w:ascii="Arial" w:hAnsi="Arial"/>
                <w:sz w:val="18"/>
              </w:rPr>
              <w:t xml:space="preserve"> </w:t>
            </w:r>
            <m:oMath>
              <m:sSub>
                <m:e>
                  <m:r>
                    <m:t>t</m:t>
                  </m:r>
                </m:e>
                <m:sub>
                  <m:r>
                    <m:t>o</m:t>
                  </m:r>
                  <m:r>
                    <m:t>n</m:t>
                  </m:r>
                </m:sub>
              </m:sSub>
            </m:oMath>
          </w:p>
        </w:tc>
        <w:tc>
          <w:tcPr>
            <w:tcW w:w="5797" w:type="dxa"/>
            <w:vAlign w:val="center"/>
            <w:tcMar>
              <w:top w:w="60" w:type="dxa"/>
              <w:start w:w="70" w:type="dxa"/>
              <w:bottom w:w="60" w:type="dxa"/>
              <w:end w:w="70" w:type="dxa"/>
            </w:tcMar>
          </w:tcPr>
          <w:p>
            <w:pPr>
              <w:pStyle w:val="Normal"/>
              <w:spacing w:after="0" w:before="0" w:line="240" w:lineRule="auto"/>
              <w:jc w:val="left"/>
            </w:pPr>
            <m:oMath>
              <m:r>
                <m:t>15.000</m:t>
              </m:r>
              <m:r>
                <m:t> </m:t>
              </m:r>
              <m:r>
                <m:rPr>
                  <m:sty m:val="p"/>
                </m:rPr>
                <m:t>s</m:t>
              </m:r>
            </m:oMath>
          </w:p>
        </w:tc>
      </w:tr>
      <w:tr>
        <w:trPr>
          <w:cantSplit/>
        </w:trPr>
        <w:tc>
          <w:tcPr>
            <w:tcW w:w="41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Initial conditions</w:t>
            </w:r>
          </w:p>
        </w:tc>
        <w:tc>
          <w:tcPr>
            <w:tcW w:w="5797" w:type="dxa"/>
            <w:vAlign w:val="center"/>
            <w:tcMar>
              <w:top w:w="60" w:type="dxa"/>
              <w:start w:w="70" w:type="dxa"/>
              <w:bottom w:w="60" w:type="dxa"/>
              <w:end w:w="70" w:type="dxa"/>
            </w:tcMar>
          </w:tcPr>
          <w:p>
            <w:pPr>
              <w:pStyle w:val="Normal"/>
              <w:spacing w:after="0" w:before="0" w:line="240" w:lineRule="auto"/>
              <w:jc w:val="left"/>
            </w:pPr>
            <m:oMath>
              <m:r>
                <m:t>y</m:t>
              </m:r>
              <m:d>
                <m:dPr>
                  <m:begChr m:val="("/>
                  <m:endChr m:val=")"/>
                  <m:sepChr m:val=""/>
                  <m:grow/>
                </m:dPr>
                <m:e>
                  <m:r>
                    <m:t>0</m:t>
                  </m:r>
                </m:e>
              </m:d>
              <m:r>
                <m:rPr>
                  <m:sty m:val="p"/>
                </m:rPr>
                <m:t>=</m:t>
              </m:r>
              <m:r>
                <m:t>0</m:t>
              </m:r>
            </m:oMath>
            <w:r>
              <w:rPr>
                <w:rFonts w:ascii="Arial" w:hAnsi="Arial"/>
                <w:sz w:val="18"/>
              </w:rPr>
              <w:t xml:space="preserve">,</w:t>
            </w:r>
            <w:r>
              <w:rPr>
                <w:rFonts w:ascii="Arial" w:hAnsi="Arial"/>
                <w:sz w:val="18"/>
              </w:rPr>
              <w:t xml:space="preserve"> </w:t>
            </w:r>
            <m:oMath>
              <m:sSub>
                <m:e>
                  <m:r>
                    <m:t>x</m:t>
                  </m:r>
                </m:e>
                <m:sub>
                  <m:r>
                    <m:t>I</m:t>
                  </m:r>
                </m:sub>
              </m:sSub>
              <m:d>
                <m:dPr>
                  <m:begChr m:val="("/>
                  <m:endChr m:val=")"/>
                  <m:sepChr m:val=""/>
                  <m:grow/>
                </m:dPr>
                <m:e>
                  <m:r>
                    <m:t>0</m:t>
                  </m:r>
                </m:e>
              </m:d>
              <m:r>
                <m:rPr>
                  <m:sty m:val="p"/>
                </m:rPr>
                <m:t>=</m:t>
              </m:r>
              <m:r>
                <m:t>0</m:t>
              </m:r>
            </m:oMath>
          </w:p>
        </w:tc>
      </w:tr>
    </w:tbl>
    <w:p>
      <w:pPr>
        <w:pStyle w:val="BodyText"/>
      </w:pPr>
      <w:r>
        <w:t xml:space="preserve">The controller convention used throughout this assignment is</w:t>
      </w:r>
    </w:p>
    <w:p>
      <w:pPr>
        <w:pStyle w:val="BodyText"/>
        <w:jc w:val="center"/>
      </w:pPr>
      <m:oMathPara>
        <m:oMathParaPr>
          <m:jc m:val="center"/>
        </m:oMathParaPr>
        <m:oMath>
          <m:borderBox>
            <m:e>
              <m:r>
                <m:t>u</m:t>
              </m:r>
              <m:d>
                <m:dPr>
                  <m:begChr m:val="("/>
                  <m:endChr m:val=")"/>
                  <m:sepChr m:val=""/>
                  <m:grow/>
                </m:dPr>
                <m:e>
                  <m:r>
                    <m:t>t</m:t>
                  </m:r>
                </m:e>
              </m:d>
              <m:r>
                <m:rPr>
                  <m:sty m:val="p"/>
                </m:rPr>
                <m:t>=</m:t>
              </m:r>
              <m:sSub>
                <m:e>
                  <m:r>
                    <m:t>K</m:t>
                  </m:r>
                </m:e>
                <m:sub>
                  <m:r>
                    <m:t>p</m:t>
                  </m:r>
                </m:sub>
              </m:sSub>
              <m:r>
                <m:t>e</m:t>
              </m:r>
              <m:d>
                <m:dPr>
                  <m:begChr m:val="("/>
                  <m:endChr m:val=")"/>
                  <m:sepChr m:val=""/>
                  <m:grow/>
                </m:dPr>
                <m:e>
                  <m:r>
                    <m:t>t</m:t>
                  </m:r>
                </m:e>
              </m:d>
              <m:r>
                <m:rPr>
                  <m:sty m:val="p"/>
                </m:rPr>
                <m:t>+</m:t>
              </m:r>
              <m:sSub>
                <m:e>
                  <m:r>
                    <m:t>K</m:t>
                  </m:r>
                </m:e>
                <m:sub>
                  <m:r>
                    <m:t>i</m:t>
                  </m:r>
                </m:sub>
              </m:sSub>
              <m:sSub>
                <m:e>
                  <m:r>
                    <m:t>x</m:t>
                  </m:r>
                </m:e>
                <m:sub>
                  <m:r>
                    <m:t>I</m:t>
                  </m:r>
                </m:sub>
              </m:sSub>
              <m:d>
                <m:dPr>
                  <m:begChr m:val="("/>
                  <m:endChr m:val=")"/>
                  <m:sepChr m:val=""/>
                  <m:grow/>
                </m:dPr>
                <m:e>
                  <m:r>
                    <m:t>t</m:t>
                  </m:r>
                </m:e>
              </m:d>
            </m:e>
          </m:borderBox>
        </m:oMath>
      </m:oMathPara>
    </w:p>
    <w:p>
      <w:pPr>
        <w:pStyle w:val="FirstParagraph"/>
        <w:jc w:val="center"/>
      </w:pPr>
      <m:oMathPara>
        <m:oMathParaPr>
          <m:jc m:val="center"/>
        </m:oMathParaPr>
        <m:oMath>
          <m:borderBox>
            <m:e>
              <m:sSub>
                <m:e>
                  <m:acc>
                    <m:accPr>
                      <m:chr m:val="̇"/>
                    </m:accPr>
                    <m:e>
                      <m:r>
                        <m:t>x</m:t>
                      </m:r>
                    </m:e>
                  </m:acc>
                </m:e>
                <m:sub>
                  <m:r>
                    <m:t>I</m:t>
                  </m:r>
                </m:sub>
              </m:sSub>
              <m:d>
                <m:dPr>
                  <m:begChr m:val="("/>
                  <m:endChr m:val=")"/>
                  <m:sepChr m:val=""/>
                  <m:grow/>
                </m:dPr>
                <m:e>
                  <m:r>
                    <m:t>t</m:t>
                  </m:r>
                </m:e>
              </m:d>
              <m:r>
                <m:rPr>
                  <m:sty m:val="p"/>
                </m:rPr>
                <m:t>=</m:t>
              </m:r>
              <m:r>
                <m:t>e</m:t>
              </m:r>
              <m:d>
                <m:dPr>
                  <m:begChr m:val="("/>
                  <m:endChr m:val=")"/>
                  <m:sepChr m:val=""/>
                  <m:grow/>
                </m:dPr>
                <m:e>
                  <m:r>
                    <m:t>t</m:t>
                  </m:r>
                </m:e>
              </m:d>
              <m:r>
                <m:rPr>
                  <m:sty m:val="p"/>
                </m:rPr>
                <m:t>+</m:t>
              </m:r>
              <m:sSub>
                <m:e>
                  <m:r>
                    <m:t>K</m:t>
                  </m:r>
                </m:e>
                <m:sub>
                  <m:r>
                    <m:t>a</m:t>
                  </m:r>
                </m:sub>
              </m:sSub>
              <m:d>
                <m:dPr>
                  <m:begChr m:val="["/>
                  <m:endChr m:val="]"/>
                  <m:sepChr m:val=""/>
                  <m:grow/>
                </m:dPr>
                <m:e>
                  <m:sSub>
                    <m:e>
                      <m:r>
                        <m:t>u</m:t>
                      </m:r>
                    </m:e>
                    <m:sub>
                      <m:r>
                        <m:t>s</m:t>
                      </m:r>
                      <m:r>
                        <m:t>a</m:t>
                      </m:r>
                      <m:r>
                        <m:t>t</m:t>
                      </m:r>
                    </m:sub>
                  </m:sSub>
                  <m:d>
                    <m:dPr>
                      <m:begChr m:val="("/>
                      <m:endChr m:val=")"/>
                      <m:sepChr m:val=""/>
                      <m:grow/>
                    </m:dPr>
                    <m:e>
                      <m:r>
                        <m:t>t</m:t>
                      </m:r>
                    </m:e>
                  </m:d>
                  <m:r>
                    <m:rPr>
                      <m:sty m:val="p"/>
                    </m:rPr>
                    <m:t>−</m:t>
                  </m:r>
                  <m:r>
                    <m:t>u</m:t>
                  </m:r>
                  <m:d>
                    <m:dPr>
                      <m:begChr m:val="("/>
                      <m:endChr m:val=")"/>
                      <m:sepChr m:val=""/>
                      <m:grow/>
                    </m:dPr>
                    <m:e>
                      <m:r>
                        <m:t>t</m:t>
                      </m:r>
                    </m:e>
                  </m:d>
                </m:e>
              </m:d>
            </m:e>
          </m:borderBox>
          <m:r>
            <m:rPr>
              <m:sty m:val="p"/>
            </m:rPr>
            <m:t>.</m:t>
          </m:r>
        </m:oMath>
      </m:oMathPara>
    </w:p>
    <w:p>
      <w:pPr>
        <w:pStyle w:val="FirstParagraph"/>
      </w:pPr>
      <w:r>
        <w:t xml:space="preserve">Thus, the signal order is</w:t>
      </w:r>
    </w:p>
    <w:p>
      <w:pPr>
        <w:pStyle w:val="BodyText"/>
        <w:jc w:val="center"/>
      </w:pPr>
      <m:oMathPara>
        <m:oMathParaPr>
          <m:jc m:val="center"/>
        </m:oMathParaPr>
        <m:oMath>
          <m:r>
            <m:t>e</m:t>
          </m:r>
          <m:r>
            <m:rPr>
              <m:sty m:val="p"/>
            </m:rPr>
            <m:t>+</m:t>
          </m:r>
          <m:sSub>
            <m:e>
              <m:r>
                <m:t>K</m:t>
              </m:r>
            </m:e>
            <m:sub>
              <m:r>
                <m:t>a</m:t>
              </m:r>
            </m:sub>
          </m:sSub>
          <m:d>
            <m:dPr>
              <m:begChr m:val="("/>
              <m:endChr m:val=")"/>
              <m:sepChr m:val=""/>
              <m:grow/>
            </m:dPr>
            <m:e>
              <m:sSub>
                <m:e>
                  <m:r>
                    <m:t>u</m:t>
                  </m:r>
                </m:e>
                <m:sub>
                  <m:r>
                    <m:t>s</m:t>
                  </m:r>
                  <m:r>
                    <m:t>a</m:t>
                  </m:r>
                  <m:r>
                    <m:t>t</m:t>
                  </m:r>
                </m:sub>
              </m:sSub>
              <m:r>
                <m:rPr>
                  <m:sty m:val="p"/>
                </m:rPr>
                <m:t>−</m:t>
              </m:r>
              <m:r>
                <m:t>u</m:t>
              </m:r>
            </m:e>
          </m:d>
          <m:r>
            <m:t> </m:t>
          </m:r>
          <m:r>
            <m:rPr>
              <m:sty m:val="p"/>
            </m:rPr>
            <m:t>→</m:t>
          </m:r>
          <m:r>
            <m:t> </m:t>
          </m:r>
          <m:f>
            <m:fPr>
              <m:type m:val="bar"/>
            </m:fPr>
            <m:num>
              <m:r>
                <m:t>1</m:t>
              </m:r>
            </m:num>
            <m:den>
              <m:r>
                <m:t>s</m:t>
              </m:r>
            </m:den>
          </m:f>
          <m:r>
            <m:t> </m:t>
          </m:r>
          <m:r>
            <m:rPr>
              <m:sty m:val="p"/>
            </m:rPr>
            <m:t>→</m:t>
          </m:r>
          <m:r>
            <m:t> </m:t>
          </m:r>
          <m:sSub>
            <m:e>
              <m:r>
                <m:t>K</m:t>
              </m:r>
            </m:e>
            <m:sub>
              <m:r>
                <m:t>i</m:t>
              </m:r>
            </m:sub>
          </m:sSub>
          <m:r>
            <m:rPr>
              <m:sty m:val="p"/>
            </m:rPr>
            <m:t>.</m:t>
          </m:r>
        </m:oMath>
      </m:oMathPara>
    </w:p>
    <w:p>
      <w:pPr>
        <w:pStyle w:val="FirstParagraph"/>
      </w:pPr>
      <w:r>
        <w:rPr>
          <w:b/>
          <w:bCs/>
        </w:rPr>
        <w:t xml:space="preserve">The gain</w:t>
      </w:r>
      <w:r>
        <w:rPr>
          <w:b/>
          <w:bCs/>
        </w:rPr>
        <w:t xml:space="preserve"> </w:t>
      </w:r>
      <m:oMath>
        <m:sSub>
          <m:e>
            <m:r>
              <m:t>K</m:t>
            </m:r>
          </m:e>
          <m:sub>
            <m:r>
              <m:t>i</m:t>
            </m:r>
          </m:sub>
        </m:sSub>
      </m:oMath>
      <w:r>
        <w:rPr>
          <w:b/>
          <w:bCs/>
        </w:rPr>
        <w:t xml:space="preserve"> </w:t>
      </w:r>
      <w:r>
        <w:rPr>
          <w:b/>
          <w:bCs/>
        </w:rPr>
        <w:t xml:space="preserve">is after the integrator.</w:t>
      </w:r>
      <w:r>
        <w:t xml:space="preserve"> </w:t>
      </w:r>
      <w:r>
        <w:t xml:space="preserve">Do not use the alternative convention in which</w:t>
      </w:r>
      <w:r>
        <w:t xml:space="preserve"> </w:t>
      </w:r>
      <m:oMath>
        <m:sSub>
          <m:e>
            <m:r>
              <m:t>K</m:t>
            </m:r>
          </m:e>
          <m:sub>
            <m:r>
              <m:t>i</m:t>
            </m:r>
          </m:sub>
        </m:sSub>
      </m:oMath>
      <w:r>
        <w:t xml:space="preserve"> </w:t>
      </w:r>
      <w:r>
        <w:t xml:space="preserve">multiplies the error before integration.</w:t>
      </w:r>
    </w:p>
    <w:p>
      <w:pPr>
        <w:pStyle w:val="CaptionedFigure"/>
      </w:pPr>
      <w:r>
        <w:drawing>
          <wp:inline>
            <wp:extent cx="6217920" cy="2663465"/>
            <wp:effectExtent b="0" l="0" r="0" t="0"/>
            <wp:docPr descr="Back-calculation anti-windup block diagram with the integral gain Ki after the integrator, a saturation block, a motor-enable switch, and the plant." title="" id="24" name="Picture"/>
            <a:graphic>
              <a:graphicData uri="http://schemas.openxmlformats.org/drawingml/2006/picture">
                <pic:pic>
                  <pic:nvPicPr>
                    <pic:cNvPr descr="aw_assets/antiwindup_ki_after.png" id="25" name="Picture"/>
                    <pic:cNvPicPr>
                      <a:picLocks noChangeArrowheads="1" noChangeAspect="1"/>
                    </pic:cNvPicPr>
                  </pic:nvPicPr>
                  <pic:blipFill>
                    <a:blip r:embed="rId23"/>
                    <a:stretch>
                      <a:fillRect/>
                    </a:stretch>
                  </pic:blipFill>
                  <pic:spPr bwMode="auto">
                    <a:xfrm>
                      <a:off x="0" y="0"/>
                      <a:ext cx="6217920" cy="2663465"/>
                    </a:xfrm>
                    <a:prstGeom prst="rect">
                      <a:avLst/>
                    </a:prstGeom>
                    <a:noFill/>
                    <a:ln w="9525">
                      <a:noFill/>
                      <a:headEnd/>
                      <a:tailEnd/>
                    </a:ln>
                  </pic:spPr>
                </pic:pic>
              </a:graphicData>
            </a:graphic>
          </wp:inline>
        </w:drawing>
      </w:r>
    </w:p>
    <w:p>
      <w:pPr>
        <w:pStyle w:val="ImageCaption"/>
      </w:pPr>
      <w:r>
        <w:t xml:space="preserve">Back-calculation anti-windup block diagram with the integral gain Ki after the integrator, a saturation block, a motor-enable switch, and the plant.</w:t>
      </w:r>
    </w:p>
    <w:p>
      <w:pPr>
        <w:pStyle w:val="BodyText"/>
      </w:pPr>
      <w:r>
        <w:t xml:space="preserve">The saturation and motor-enable relations are</w:t>
      </w:r>
    </w:p>
    <w:p>
      <w:pPr>
        <w:pStyle w:val="BodyText"/>
        <w:jc w:val="center"/>
      </w:pPr>
      <m:oMathPara>
        <m:oMathParaPr>
          <m:jc m:val="center"/>
        </m:oMathParaPr>
        <m:oMath>
          <m:sSub>
            <m:e>
              <m:r>
                <m:t>u</m:t>
              </m:r>
            </m:e>
            <m:sub>
              <m:r>
                <m:t>s</m:t>
              </m:r>
              <m:r>
                <m:t>a</m:t>
              </m:r>
              <m:r>
                <m:t>t</m:t>
              </m:r>
            </m:sub>
          </m:sSub>
          <m:d>
            <m:dPr>
              <m:begChr m:val="("/>
              <m:endChr m:val=")"/>
              <m:sepChr m:val=""/>
              <m:grow/>
            </m:dPr>
            <m:e>
              <m:r>
                <m:t>t</m:t>
              </m:r>
            </m:e>
          </m:d>
          <m:r>
            <m:rPr>
              <m:sty m:val="p"/>
            </m:rPr>
            <m:t>=</m:t>
          </m:r>
          <m:d>
            <m:dPr>
              <m:begChr m:val="{"/>
              <m:endChr m:val=""/>
              <m:sepChr m:val=""/>
              <m:grow/>
            </m:dPr>
            <m:e>
              <m:m>
                <m:mPr>
                  <m:baseJc m:val="center"/>
                  <m:plcHide m:val="on"/>
                  <m:mcs>
                    <m:mc>
                      <m:mcPr>
                        <m:mcJc m:val="left"/>
                        <m:count m:val="1"/>
                      </m:mcPr>
                    </m:mc>
                    <m:mc>
                      <m:mcPr>
                        <m:mcJc m:val="left"/>
                        <m:count m:val="1"/>
                      </m:mcPr>
                    </m:mc>
                  </m:mcs>
                </m:mPr>
                <m:mr>
                  <m:e>
                    <m:sSub>
                      <m:e>
                        <m:r>
                          <m:t>U</m:t>
                        </m:r>
                      </m:e>
                      <m:sub>
                        <m:r>
                          <m:t>m</m:t>
                        </m:r>
                        <m:r>
                          <m:t>a</m:t>
                        </m:r>
                        <m:r>
                          <m:t>x</m:t>
                        </m:r>
                      </m:sub>
                    </m:sSub>
                    <m:r>
                      <m:rPr>
                        <m:sty m:val="p"/>
                      </m:rPr>
                      <m:t>,</m:t>
                    </m:r>
                  </m:e>
                  <m:e>
                    <m:r>
                      <m:t>u</m:t>
                    </m:r>
                    <m:d>
                      <m:dPr>
                        <m:begChr m:val="("/>
                        <m:endChr m:val=")"/>
                        <m:sepChr m:val=""/>
                        <m:grow/>
                      </m:dPr>
                      <m:e>
                        <m:r>
                          <m:t>t</m:t>
                        </m:r>
                      </m:e>
                    </m:d>
                    <m:r>
                      <m:rPr>
                        <m:sty m:val="p"/>
                      </m:rPr>
                      <m:t>&gt;</m:t>
                    </m:r>
                    <m:sSub>
                      <m:e>
                        <m:r>
                          <m:t>U</m:t>
                        </m:r>
                      </m:e>
                      <m:sub>
                        <m:r>
                          <m:t>m</m:t>
                        </m:r>
                        <m:r>
                          <m:t>a</m:t>
                        </m:r>
                        <m:r>
                          <m:t>x</m:t>
                        </m:r>
                      </m:sub>
                    </m:sSub>
                    <m:r>
                      <m:rPr>
                        <m:sty m:val="p"/>
                      </m:rPr>
                      <m:t>,</m:t>
                    </m:r>
                  </m:e>
                </m:mr>
                <m:mr>
                  <m:e>
                    <m:r>
                      <m:t>u</m:t>
                    </m:r>
                    <m:d>
                      <m:dPr>
                        <m:begChr m:val="("/>
                        <m:endChr m:val=")"/>
                        <m:sepChr m:val=""/>
                        <m:grow/>
                      </m:dPr>
                      <m:e>
                        <m:r>
                          <m:t>t</m:t>
                        </m:r>
                      </m:e>
                    </m:d>
                    <m:r>
                      <m:rPr>
                        <m:sty m:val="p"/>
                      </m:rPr>
                      <m:t>,</m:t>
                    </m:r>
                  </m:e>
                  <m:e>
                    <m:sSub>
                      <m:e>
                        <m:r>
                          <m:t>U</m:t>
                        </m:r>
                      </m:e>
                      <m:sub>
                        <m:r>
                          <m:t>m</m:t>
                        </m:r>
                        <m:r>
                          <m:t>i</m:t>
                        </m:r>
                        <m:r>
                          <m:t>n</m:t>
                        </m:r>
                      </m:sub>
                    </m:sSub>
                    <m:r>
                      <m:rPr>
                        <m:sty m:val="p"/>
                      </m:rPr>
                      <m:t>≤</m:t>
                    </m:r>
                    <m:r>
                      <m:t>u</m:t>
                    </m:r>
                    <m:d>
                      <m:dPr>
                        <m:begChr m:val="("/>
                        <m:endChr m:val=")"/>
                        <m:sepChr m:val=""/>
                        <m:grow/>
                      </m:dPr>
                      <m:e>
                        <m:r>
                          <m:t>t</m:t>
                        </m:r>
                      </m:e>
                    </m:d>
                    <m:r>
                      <m:rPr>
                        <m:sty m:val="p"/>
                      </m:rPr>
                      <m:t>≤</m:t>
                    </m:r>
                    <m:sSub>
                      <m:e>
                        <m:r>
                          <m:t>U</m:t>
                        </m:r>
                      </m:e>
                      <m:sub>
                        <m:r>
                          <m:t>m</m:t>
                        </m:r>
                        <m:r>
                          <m:t>a</m:t>
                        </m:r>
                        <m:r>
                          <m:t>x</m:t>
                        </m:r>
                      </m:sub>
                    </m:sSub>
                    <m:r>
                      <m:rPr>
                        <m:sty m:val="p"/>
                      </m:rPr>
                      <m:t>,</m:t>
                    </m:r>
                  </m:e>
                </m:mr>
                <m:mr>
                  <m:e>
                    <m:sSub>
                      <m:e>
                        <m:r>
                          <m:t>U</m:t>
                        </m:r>
                      </m:e>
                      <m:sub>
                        <m:r>
                          <m:t>m</m:t>
                        </m:r>
                        <m:r>
                          <m:t>i</m:t>
                        </m:r>
                        <m:r>
                          <m:t>n</m:t>
                        </m:r>
                      </m:sub>
                    </m:sSub>
                    <m:r>
                      <m:rPr>
                        <m:sty m:val="p"/>
                      </m:rPr>
                      <m:t>,</m:t>
                    </m:r>
                  </m:e>
                  <m:e>
                    <m:r>
                      <m:t>u</m:t>
                    </m:r>
                    <m:d>
                      <m:dPr>
                        <m:begChr m:val="("/>
                        <m:endChr m:val=")"/>
                        <m:sepChr m:val=""/>
                        <m:grow/>
                      </m:dPr>
                      <m:e>
                        <m:r>
                          <m:t>t</m:t>
                        </m:r>
                      </m:e>
                    </m:d>
                    <m:r>
                      <m:rPr>
                        <m:sty m:val="p"/>
                      </m:rPr>
                      <m:t>&lt;</m:t>
                    </m:r>
                    <m:sSub>
                      <m:e>
                        <m:r>
                          <m:t>U</m:t>
                        </m:r>
                      </m:e>
                      <m:sub>
                        <m:r>
                          <m:t>m</m:t>
                        </m:r>
                        <m:r>
                          <m:t>i</m:t>
                        </m:r>
                        <m:r>
                          <m:t>n</m:t>
                        </m:r>
                      </m:sub>
                    </m:sSub>
                    <m:r>
                      <m:rPr>
                        <m:sty m:val="p"/>
                      </m:rPr>
                      <m:t>,</m:t>
                    </m:r>
                  </m:e>
                </m:mr>
              </m:m>
            </m:e>
          </m:d>
        </m:oMath>
      </m:oMathPara>
    </w:p>
    <w:p>
      <w:pPr>
        <w:pStyle w:val="FirstParagraph"/>
        <w:jc w:val="center"/>
      </w:pPr>
      <m:oMathPara>
        <m:oMathParaPr>
          <m:jc m:val="center"/>
        </m:oMathParaPr>
        <m:oMath>
          <m:sSub>
            <m:e>
              <m:r>
                <m:t>u</m:t>
              </m:r>
            </m:e>
            <m:sub>
              <m:r>
                <m:t>a</m:t>
              </m:r>
            </m:sub>
          </m:sSub>
          <m:d>
            <m:dPr>
              <m:begChr m:val="("/>
              <m:endChr m:val=")"/>
              <m:sepChr m:val=""/>
              <m:grow/>
            </m:dPr>
            <m:e>
              <m:r>
                <m:t>t</m:t>
              </m:r>
            </m:e>
          </m:d>
          <m:r>
            <m:rPr>
              <m:sty m:val="p"/>
            </m:rPr>
            <m:t>=</m:t>
          </m:r>
          <m:d>
            <m:dPr>
              <m:begChr m:val="{"/>
              <m:endChr m:val=""/>
              <m:sepChr m:val=""/>
              <m:grow/>
            </m:dPr>
            <m:e>
              <m:m>
                <m:mPr>
                  <m:baseJc m:val="center"/>
                  <m:plcHide m:val="on"/>
                  <m:mcs>
                    <m:mc>
                      <m:mcPr>
                        <m:mcJc m:val="left"/>
                        <m:count m:val="1"/>
                      </m:mcPr>
                    </m:mc>
                    <m:mc>
                      <m:mcPr>
                        <m:mcJc m:val="left"/>
                        <m:count m:val="1"/>
                      </m:mcPr>
                    </m:mc>
                  </m:mcs>
                </m:mPr>
                <m:mr>
                  <m:e>
                    <m:r>
                      <m:t>0</m:t>
                    </m:r>
                    <m:r>
                      <m:rPr>
                        <m:sty m:val="p"/>
                      </m:rPr>
                      <m:t>,</m:t>
                    </m:r>
                  </m:e>
                  <m:e>
                    <m:r>
                      <m:t>t</m:t>
                    </m:r>
                    <m:r>
                      <m:rPr>
                        <m:sty m:val="p"/>
                      </m:rPr>
                      <m:t>&lt;</m:t>
                    </m:r>
                    <m:sSub>
                      <m:e>
                        <m:r>
                          <m:t>t</m:t>
                        </m:r>
                      </m:e>
                      <m:sub>
                        <m:r>
                          <m:t>o</m:t>
                        </m:r>
                        <m:r>
                          <m:t>n</m:t>
                        </m:r>
                      </m:sub>
                    </m:sSub>
                    <m:r>
                      <m:rPr>
                        <m:sty m:val="p"/>
                      </m:rPr>
                      <m:t>,</m:t>
                    </m:r>
                  </m:e>
                </m:mr>
                <m:mr>
                  <m:e>
                    <m:sSub>
                      <m:e>
                        <m:r>
                          <m:t>u</m:t>
                        </m:r>
                      </m:e>
                      <m:sub>
                        <m:r>
                          <m:t>s</m:t>
                        </m:r>
                        <m:r>
                          <m:t>a</m:t>
                        </m:r>
                        <m:r>
                          <m:t>t</m:t>
                        </m:r>
                      </m:sub>
                    </m:sSub>
                    <m:d>
                      <m:dPr>
                        <m:begChr m:val="("/>
                        <m:endChr m:val=")"/>
                        <m:sepChr m:val=""/>
                        <m:grow/>
                      </m:dPr>
                      <m:e>
                        <m:r>
                          <m:t>t</m:t>
                        </m:r>
                      </m:e>
                    </m:d>
                    <m:r>
                      <m:rPr>
                        <m:sty m:val="p"/>
                      </m:rPr>
                      <m:t>,</m:t>
                    </m:r>
                  </m:e>
                  <m:e>
                    <m:r>
                      <m:t>t</m:t>
                    </m:r>
                    <m:r>
                      <m:rPr>
                        <m:sty m:val="p"/>
                      </m:rPr>
                      <m:t>≥</m:t>
                    </m:r>
                    <m:sSub>
                      <m:e>
                        <m:r>
                          <m:t>t</m:t>
                        </m:r>
                      </m:e>
                      <m:sub>
                        <m:r>
                          <m:t>o</m:t>
                        </m:r>
                        <m:r>
                          <m:t>n</m:t>
                        </m:r>
                      </m:sub>
                    </m:sSub>
                    <m:r>
                      <m:rPr>
                        <m:sty m:val="p"/>
                      </m:rPr>
                      <m:t>.</m:t>
                    </m:r>
                  </m:e>
                </m:mr>
              </m:m>
            </m:e>
          </m:d>
        </m:oMath>
      </m:oMathPara>
    </w:p>
    <w:p>
      <w:pPr>
        <w:pStyle w:val="FirstParagraph"/>
      </w:pPr>
      <w:r>
        <w:t xml:space="preserve">For the comparison without anti-windup, keep the same Saturation block but set</w:t>
      </w:r>
    </w:p>
    <w:p>
      <w:pPr>
        <w:pStyle w:val="BodyText"/>
        <w:jc w:val="center"/>
      </w:pPr>
      <m:oMathPara>
        <m:oMathParaPr>
          <m:jc m:val="center"/>
        </m:oMathParaPr>
        <m:oMath>
          <m:sSub>
            <m:e>
              <m:r>
                <m:t>K</m:t>
              </m:r>
            </m:e>
            <m:sub>
              <m:r>
                <m:t>a</m:t>
              </m:r>
            </m:sub>
          </m:sSub>
          <m:r>
            <m:rPr>
              <m:sty m:val="p"/>
            </m:rPr>
            <m:t>=</m:t>
          </m:r>
          <m:r>
            <m:t>0</m:t>
          </m:r>
          <m:r>
            <m:rPr>
              <m:sty m:val="p"/>
            </m:rPr>
            <m:t>,</m:t>
          </m:r>
          <m:r>
            <m:t>  </m:t>
          </m:r>
          <m:sSub>
            <m:e>
              <m:acc>
                <m:accPr>
                  <m:chr m:val="̇"/>
                </m:accPr>
                <m:e>
                  <m:r>
                    <m:t>x</m:t>
                  </m:r>
                </m:e>
              </m:acc>
            </m:e>
            <m:sub>
              <m:r>
                <m:t>I</m:t>
              </m:r>
            </m:sub>
          </m:sSub>
          <m:r>
            <m:rPr>
              <m:sty m:val="p"/>
            </m:rPr>
            <m:t>=</m:t>
          </m:r>
          <m:r>
            <m:t>e</m:t>
          </m:r>
          <m:r>
            <m:rPr>
              <m:sty m:val="p"/>
            </m:rPr>
            <m:t>.</m:t>
          </m:r>
        </m:oMath>
      </m:oMathPara>
    </w:p>
    <w:bookmarkEnd w:id="26"/>
    <w:bookmarkStart w:id="27" w:name="Xe4c8045354402fbe4fefe8fd988698670690bc7"/>
    <w:p>
      <w:pPr>
        <w:pStyle w:val="Heading1"/>
      </w:pPr>
      <w:r>
        <w:t>3. Signal Definitions and Saturation Interpretation — 2 points</w:t>
      </w:r>
    </w:p>
    <w:p>
      <w:pPr>
        <w:pStyle w:val="FirstParagraph"/>
      </w:pPr>
      <w:r>
        <w:t xml:space="preserve">Explain the physical and mathematical difference among:</w:t>
      </w:r>
    </w:p>
    <w:p>
      <w:pPr>
        <w:pStyle w:val="Compact"/>
        <w:numPr>
          <w:ilvl w:val="0"/>
          <w:numId w:val="1003"/>
        </w:numPr>
      </w:pPr>
      <m:oMath>
        <m:r>
          <m:t>u</m:t>
        </m:r>
        <m:d>
          <m:dPr>
            <m:begChr m:val="("/>
            <m:endChr m:val=")"/>
            <m:sepChr m:val=""/>
            <m:grow/>
          </m:dPr>
          <m:e>
            <m:r>
              <m:t>t</m:t>
            </m:r>
          </m:e>
        </m:d>
      </m:oMath>
      <w:r>
        <w:t xml:space="preserve">: the unsaturated internal PI-controller command;</w:t>
      </w:r>
    </w:p>
    <w:p>
      <w:pPr>
        <w:pStyle w:val="Compact"/>
        <w:numPr>
          <w:ilvl w:val="0"/>
          <w:numId w:val="1003"/>
        </w:numPr>
      </w:pPr>
      <m:oMath>
        <m:sSub>
          <m:e>
            <m:r>
              <m:t>u</m:t>
            </m:r>
          </m:e>
          <m:sub>
            <m:r>
              <m:t>s</m:t>
            </m:r>
            <m:r>
              <m:t>a</m:t>
            </m:r>
            <m:r>
              <m:t>t</m:t>
            </m:r>
          </m:sub>
        </m:sSub>
        <m:d>
          <m:dPr>
            <m:begChr m:val="("/>
            <m:endChr m:val=")"/>
            <m:sepChr m:val=""/>
            <m:grow/>
          </m:dPr>
          <m:e>
            <m:r>
              <m:t>t</m:t>
            </m:r>
          </m:e>
        </m:d>
      </m:oMath>
      <w:r>
        <w:t xml:space="preserve">: the output of the Saturation block;</w:t>
      </w:r>
    </w:p>
    <w:p>
      <w:pPr>
        <w:pStyle w:val="Compact"/>
        <w:numPr>
          <w:ilvl w:val="0"/>
          <w:numId w:val="1003"/>
        </w:numPr>
      </w:pPr>
      <m:oMath>
        <m:sSub>
          <m:e>
            <m:r>
              <m:t>u</m:t>
            </m:r>
          </m:e>
          <m:sub>
            <m:r>
              <m:t>a</m:t>
            </m:r>
          </m:sub>
        </m:sSub>
        <m:d>
          <m:dPr>
            <m:begChr m:val="("/>
            <m:endChr m:val=")"/>
            <m:sepChr m:val=""/>
            <m:grow/>
          </m:dPr>
          <m:e>
            <m:r>
              <m:t>t</m:t>
            </m:r>
          </m:e>
        </m:d>
      </m:oMath>
      <w:r>
        <w:t xml:space="preserve">: the command actually applied to the motor.</w:t>
      </w:r>
    </w:p>
    <w:p>
      <w:pPr>
        <w:pStyle w:val="FirstParagraph"/>
      </w:pPr>
      <w:r>
        <w:t xml:space="preserve">Explain why</w:t>
      </w:r>
      <w:r>
        <w:t xml:space="preserve"> </w:t>
      </w:r>
      <m:oMath>
        <m:d>
          <m:dPr>
            <m:begChr m:val="|"/>
            <m:endChr m:val="|"/>
            <m:sepChr m:val=""/>
            <m:grow/>
          </m:dPr>
          <m:e>
            <m:sSub>
              <m:e>
                <m:r>
                  <m:t>u</m:t>
                </m:r>
              </m:e>
              <m:sub>
                <m:r>
                  <m:t>s</m:t>
                </m:r>
                <m:r>
                  <m:t>a</m:t>
                </m:r>
                <m:r>
                  <m:t>t</m:t>
                </m:r>
              </m:sub>
            </m:sSub>
          </m:e>
        </m:d>
        <m:r>
          <m:rPr>
            <m:sty m:val="p"/>
          </m:rPr>
          <m:t>≤</m:t>
        </m:r>
        <m:sSub>
          <m:e>
            <m:r>
              <m:t>U</m:t>
            </m:r>
          </m:e>
          <m:sub>
            <m:r>
              <m:t>m</m:t>
            </m:r>
            <m:r>
              <m:t>a</m:t>
            </m:r>
            <m:r>
              <m:t>x</m:t>
            </m:r>
          </m:sub>
        </m:sSub>
      </m:oMath>
      <w:r>
        <w:t xml:space="preserve"> </w:t>
      </w:r>
      <w:r>
        <w:t xml:space="preserve">does not imply</w:t>
      </w:r>
      <w:r>
        <w:t xml:space="preserve"> </w:t>
      </w:r>
      <m:oMath>
        <m:d>
          <m:dPr>
            <m:begChr m:val="|"/>
            <m:endChr m:val="|"/>
            <m:sepChr m:val=""/>
            <m:grow/>
          </m:dPr>
          <m:e>
            <m:r>
              <m:t>u</m:t>
            </m:r>
          </m:e>
        </m:d>
        <m:r>
          <m:rPr>
            <m:sty m:val="p"/>
          </m:rPr>
          <m:t>≤</m:t>
        </m:r>
        <m:sSub>
          <m:e>
            <m:r>
              <m:t>U</m:t>
            </m:r>
          </m:e>
          <m:sub>
            <m:r>
              <m:t>m</m:t>
            </m:r>
            <m:r>
              <m:t>a</m:t>
            </m:r>
            <m:r>
              <m:t>x</m:t>
            </m:r>
          </m:sub>
        </m:sSub>
      </m:oMath>
      <w:r>
        <w:t xml:space="preserve">. Explain why limiting command magnitude does not necessarily limit the duration for which the motor remains at</w:t>
      </w:r>
      <w:r>
        <w:t xml:space="preserve"> </w:t>
      </w:r>
      <m:oMath>
        <m:sSub>
          <m:e>
            <m:r>
              <m:t>U</m:t>
            </m:r>
          </m:e>
          <m:sub>
            <m:r>
              <m:t>m</m:t>
            </m:r>
            <m:r>
              <m:t>a</m:t>
            </m:r>
            <m:r>
              <m:t>x</m:t>
            </m:r>
          </m:sub>
        </m:sSub>
      </m:oMath>
      <w:r>
        <w:t xml:space="preserve">.</w:t>
      </w:r>
    </w:p>
    <w:p>
      <w:pPr>
        <w:pStyle w:val="BodyText"/>
      </w:pPr>
      <w:r>
        <w:rPr>
          <w:b/>
          <w:bCs/>
        </w:rPr>
        <w:t xml:space="preserve">Hint:</w:t>
      </w:r>
      <w:r>
        <w:t xml:space="preserve"> </w:t>
      </w:r>
      <w:r>
        <w:t xml:space="preserve">The saturation block is memoryless, but the integrator has memory.</w:t>
      </w:r>
    </w:p>
    <w:p>
      <w:pPr>
        <w:pStyle w:val="BodyText"/>
      </w:pPr>
      <w:r>
        <w:t xml:space="preserve">Student response:</w:t>
      </w:r>
    </w:p>
    <w:p>
      <w:pPr>
        <w:pStyle w:val="BodyText"/>
      </w:pPr>
      <w:r>
        <w:t xml:space="preserve">[Enter response.]</w:t>
      </w:r>
    </w:p>
    <w:bookmarkEnd w:id="27"/>
    <w:bookmarkStart w:id="28" w:name="Xe23f09fc3e5e8e6446326598b4f415c0694fe90"/>
    <w:p>
      <w:pPr>
        <w:pStyle w:val="Heading1"/>
      </w:pPr>
      <w:r>
        <w:t>4. Identification of the Four Phases — 3 points</w:t>
      </w:r>
    </w:p>
    <w:p>
      <w:pPr>
        <w:pStyle w:val="FirstParagraph"/>
      </w:pPr>
      <w:r>
        <w:t xml:space="preserve">Identify the four phases and state the conditions on</w:t>
      </w:r>
      <w:r>
        <w:t xml:space="preserve"> </w:t>
      </w:r>
      <m:oMath>
        <m:sSub>
          <m:e>
            <m:r>
              <m:t>u</m:t>
            </m:r>
          </m:e>
          <m:sub>
            <m:r>
              <m:t>a</m:t>
            </m:r>
          </m:sub>
        </m:sSub>
      </m:oMath>
      <w:r>
        <w:t xml:space="preserve">,</w:t>
      </w:r>
      <w:r>
        <w:t xml:space="preserve"> </w:t>
      </w:r>
      <m:oMath>
        <m:sSub>
          <m:e>
            <m:r>
              <m:t>u</m:t>
            </m:r>
          </m:e>
          <m:sub>
            <m:r>
              <m:t>s</m:t>
            </m:r>
            <m:r>
              <m:t>a</m:t>
            </m:r>
            <m:r>
              <m:t>t</m:t>
            </m:r>
          </m:sub>
        </m:sSub>
      </m:oMath>
      <w:r>
        <w:t xml:space="preserve">, and</w:t>
      </w:r>
      <w:r>
        <w:t xml:space="preserve"> </w:t>
      </w:r>
      <m:oMath>
        <m:r>
          <m:t>u</m:t>
        </m:r>
      </m:oMath>
      <w:r>
        <w:t xml:space="preserve"> </w:t>
      </w:r>
      <w:r>
        <w:t xml:space="preserve">that define each phase.</w:t>
      </w:r>
    </w:p>
    <w:p>
      <w:pPr>
        <w:pStyle w:val="Compact"/>
        <w:numPr>
          <w:ilvl w:val="0"/>
          <w:numId w:val="1004"/>
        </w:numPr>
      </w:pPr>
      <w:r>
        <w:t xml:space="preserve">Phase 1: motor disabled and saturation inactive.</w:t>
      </w:r>
    </w:p>
    <w:p>
      <w:pPr>
        <w:pStyle w:val="Compact"/>
        <w:numPr>
          <w:ilvl w:val="0"/>
          <w:numId w:val="1004"/>
        </w:numPr>
      </w:pPr>
      <w:r>
        <w:t xml:space="preserve">Phase 2: motor disabled and positive saturation active.</w:t>
      </w:r>
    </w:p>
    <w:p>
      <w:pPr>
        <w:pStyle w:val="Compact"/>
        <w:numPr>
          <w:ilvl w:val="0"/>
          <w:numId w:val="1004"/>
        </w:numPr>
      </w:pPr>
      <w:r>
        <w:t xml:space="preserve">Phase 3: motor enabled and positive saturation remains active.</w:t>
      </w:r>
    </w:p>
    <w:p>
      <w:pPr>
        <w:pStyle w:val="Compact"/>
        <w:numPr>
          <w:ilvl w:val="0"/>
          <w:numId w:val="1004"/>
        </w:numPr>
      </w:pPr>
      <w:r>
        <w:t xml:space="preserve">Phase 4: motor enabled and saturation is inactive again.</w:t>
      </w:r>
    </w:p>
    <w:p>
      <w:pPr>
        <w:pStyle w:val="FirstParagraph"/>
      </w:pPr>
      <w:r>
        <w:t xml:space="preserve">For each phase, state whether</w:t>
      </w:r>
      <w:r>
        <w:t xml:space="preserve"> </w:t>
      </w:r>
      <m:oMath>
        <m:r>
          <m:t>y</m:t>
        </m:r>
        <m:d>
          <m:dPr>
            <m:begChr m:val="("/>
            <m:endChr m:val=")"/>
            <m:sepChr m:val=""/>
            <m:grow/>
          </m:dPr>
          <m:e>
            <m:r>
              <m:t>t</m:t>
            </m:r>
          </m:e>
        </m:d>
      </m:oMath>
      <w:r>
        <w:t xml:space="preserve">,</w:t>
      </w:r>
      <w:r>
        <w:t xml:space="preserve"> </w:t>
      </w:r>
      <m:oMath>
        <m:r>
          <m:t>e</m:t>
        </m:r>
        <m:d>
          <m:dPr>
            <m:begChr m:val="("/>
            <m:endChr m:val=")"/>
            <m:sepChr m:val=""/>
            <m:grow/>
          </m:dPr>
          <m:e>
            <m:r>
              <m:t>t</m:t>
            </m:r>
          </m:e>
        </m:d>
      </m:oMath>
      <w:r>
        <w:t xml:space="preserve">, and</w:t>
      </w:r>
      <w:r>
        <w:t xml:space="preserve"> </w:t>
      </w:r>
      <m:oMath>
        <m:r>
          <m:t>u</m:t>
        </m:r>
        <m:d>
          <m:dPr>
            <m:begChr m:val="("/>
            <m:endChr m:val=")"/>
            <m:sepChr m:val=""/>
            <m:grow/>
          </m:dPr>
          <m:e>
            <m:r>
              <m:t>t</m:t>
            </m:r>
          </m:e>
        </m:d>
      </m:oMath>
      <w:r>
        <w:t xml:space="preserve"> </w:t>
      </w:r>
      <w:r>
        <w:t xml:space="preserve">are constant, increasing, decreasing, or governed by closed-loop dynamics.</w:t>
      </w:r>
    </w:p>
    <w:p>
      <w:pPr>
        <w:pStyle w:val="BodyText"/>
      </w:pPr>
      <w:r>
        <w:rPr>
          <w:b/>
          <w:bCs/>
        </w:rPr>
        <w:t xml:space="preserve">Hint:</w:t>
      </w:r>
      <w:r>
        <w:t xml:space="preserve"> </w:t>
      </w:r>
      <w:r>
        <w:t xml:space="preserve">The boundary between Phases 3 and 4 occurs when</w:t>
      </w:r>
      <w:r>
        <w:t xml:space="preserve"> </w:t>
      </w:r>
      <m:oMath>
        <m:r>
          <m:t>u</m:t>
        </m:r>
        <m:d>
          <m:dPr>
            <m:begChr m:val="("/>
            <m:endChr m:val=")"/>
            <m:sepChr m:val=""/>
            <m:grow/>
          </m:dPr>
          <m:e>
            <m:r>
              <m:t>t</m:t>
            </m:r>
          </m:e>
        </m:d>
      </m:oMath>
      <w:r>
        <w:t xml:space="preserve"> </w:t>
      </w:r>
      <w:r>
        <w:t xml:space="preserve">crosses</w:t>
      </w:r>
      <w:r>
        <w:t xml:space="preserve"> </w:t>
      </w:r>
      <m:oMath>
        <m:sSub>
          <m:e>
            <m:r>
              <m:t>U</m:t>
            </m:r>
          </m:e>
          <m:sub>
            <m:r>
              <m:t>m</m:t>
            </m:r>
            <m:r>
              <m:t>a</m:t>
            </m:r>
            <m:r>
              <m:t>x</m:t>
            </m:r>
          </m:sub>
        </m:sSub>
      </m:oMath>
      <w:r>
        <w:t xml:space="preserve"> </w:t>
      </w:r>
      <w:r>
        <w:t xml:space="preserve">while moving downward. It does not occur when the output crosses the reference.</w:t>
      </w:r>
    </w:p>
    <w:tbl>
      <w:tblPr>
        <w:tblW w:type="dxa" w:w="9994"/>
        <w:jc w:val="center"/>
        <w:tblLayout w:type="fixed"/>
        <w:tblLook w:firstRow="1" w:lastRow="0" w:firstColumn="0" w:lastColumn="0" w:noHBand="0" w:noVBand="0" w:val="002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800"/>
        <w:gridCol w:w="1800"/>
        <w:gridCol w:w="2200"/>
        <w:gridCol w:w="5194"/>
      </w:tblGrid>
      <w:tr>
        <w:trPr>
          <w:tblHeader w:val="true"/>
          <w:cantSplit/>
        </w:trPr>
        <w:tc>
          <w:tcPr>
            <w:tcW w:w="800"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Phase</w:t>
            </w:r>
          </w:p>
        </w:tc>
        <w:tc>
          <w:tcPr>
            <w:tcW w:w="1800"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Motor state</w:t>
            </w:r>
          </w:p>
        </w:tc>
        <w:tc>
          <w:tcPr>
            <w:tcW w:w="2200"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Saturation state</w:t>
            </w:r>
          </w:p>
        </w:tc>
        <w:tc>
          <w:tcPr>
            <w:tcW w:w="5194"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Defining equations and expected behavior</w:t>
            </w:r>
          </w:p>
        </w:tc>
      </w:tr>
      <w:tr>
        <w:trPr>
          <w:cantSplit/>
        </w:trPr>
        <w:tc>
          <w:tcPr>
            <w:tcW w:w="8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1</w:t>
            </w:r>
          </w:p>
        </w:tc>
        <w:tc>
          <w:tcPr>
            <w:tcW w:w="18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51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8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2</w:t>
            </w:r>
          </w:p>
        </w:tc>
        <w:tc>
          <w:tcPr>
            <w:tcW w:w="18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51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8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3</w:t>
            </w:r>
          </w:p>
        </w:tc>
        <w:tc>
          <w:tcPr>
            <w:tcW w:w="18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51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8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4</w:t>
            </w:r>
          </w:p>
        </w:tc>
        <w:tc>
          <w:tcPr>
            <w:tcW w:w="18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51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bl>
    <w:bookmarkEnd w:id="28"/>
    <w:bookmarkStart w:id="31" w:name="X46400d6c61759c78ad2080da0a3aae8ac6b721b"/>
    <w:p>
      <w:pPr>
        <w:pStyle w:val="Heading1"/>
      </w:pPr>
      <w:r>
        <w:t>5. Phase 1: Motor Disabled, Saturation Inactive — 4 points</w:t>
      </w:r>
    </w:p>
    <w:p>
      <w:pPr>
        <w:pStyle w:val="FirstParagraph"/>
      </w:pPr>
      <w:r>
        <w:t xml:space="preserve">During Phase 1,</w:t>
      </w:r>
    </w:p>
    <w:p>
      <w:pPr>
        <w:pStyle w:val="BodyText"/>
        <w:jc w:val="center"/>
      </w:pPr>
      <m:oMathPara>
        <m:oMathParaPr>
          <m:jc m:val="center"/>
        </m:oMathParaPr>
        <m:oMath>
          <m:sSub>
            <m:e>
              <m:r>
                <m:t>u</m:t>
              </m:r>
            </m:e>
            <m:sub>
              <m:r>
                <m:t>a</m:t>
              </m:r>
            </m:sub>
          </m:sSub>
          <m:r>
            <m:rPr>
              <m:sty m:val="p"/>
            </m:rPr>
            <m:t>=</m:t>
          </m:r>
          <m:r>
            <m:t>0</m:t>
          </m:r>
          <m:r>
            <m:rPr>
              <m:sty m:val="p"/>
            </m:rPr>
            <m:t>,</m:t>
          </m:r>
          <m:r>
            <m:t>  </m:t>
          </m:r>
          <m:sSub>
            <m:e>
              <m:r>
                <m:t>u</m:t>
              </m:r>
            </m:e>
            <m:sub>
              <m:r>
                <m:t>s</m:t>
              </m:r>
              <m:r>
                <m:t>a</m:t>
              </m:r>
              <m:r>
                <m:t>t</m:t>
              </m:r>
            </m:sub>
          </m:sSub>
          <m:r>
            <m:rPr>
              <m:sty m:val="p"/>
            </m:rPr>
            <m:t>=</m:t>
          </m:r>
          <m:r>
            <m:t>u</m:t>
          </m:r>
          <m:r>
            <m:rPr>
              <m:sty m:val="p"/>
            </m:rPr>
            <m:t>&lt;</m:t>
          </m:r>
          <m:sSub>
            <m:e>
              <m:r>
                <m:t>U</m:t>
              </m:r>
            </m:e>
            <m:sub>
              <m:r>
                <m:t>m</m:t>
              </m:r>
              <m:r>
                <m:t>a</m:t>
              </m:r>
              <m:r>
                <m:t>x</m:t>
              </m:r>
            </m:sub>
          </m:sSub>
          <m:r>
            <m:rPr>
              <m:sty m:val="p"/>
            </m:rPr>
            <m:t>.</m:t>
          </m:r>
        </m:oMath>
      </m:oMathPara>
    </w:p>
    <w:bookmarkStart w:id="29" w:name="output-and-error"/>
    <w:p>
      <w:pPr>
        <w:pStyle w:val="Heading2"/>
      </w:pPr>
      <w:r>
        <w:t xml:space="preserve">5.1 Output and error</w:t>
      </w:r>
    </w:p>
    <w:p>
      <w:pPr>
        <w:pStyle w:val="FirstParagraph"/>
      </w:pPr>
      <w:r>
        <w:t xml:space="preserve">Derive</w:t>
      </w:r>
      <w:r>
        <w:t xml:space="preserve"> </w:t>
      </w:r>
      <m:oMath>
        <m:sSub>
          <m:e>
            <m:r>
              <m:t>Y</m:t>
            </m:r>
          </m:e>
          <m:sub>
            <m:r>
              <m:t>1</m:t>
            </m:r>
          </m:sub>
        </m:sSub>
        <m:d>
          <m:dPr>
            <m:begChr m:val="("/>
            <m:endChr m:val=")"/>
            <m:sepChr m:val=""/>
            <m:grow/>
          </m:dPr>
          <m:e>
            <m:r>
              <m:t>s</m:t>
            </m:r>
          </m:e>
        </m:d>
      </m:oMath>
      <w:r>
        <w:t xml:space="preserve"> </w:t>
      </w:r>
      <w:r>
        <w:t xml:space="preserve">and</w:t>
      </w:r>
      <w:r>
        <w:t xml:space="preserve"> </w:t>
      </w:r>
      <m:oMath>
        <m:sSub>
          <m:e>
            <m:r>
              <m:t>E</m:t>
            </m:r>
          </m:e>
          <m:sub>
            <m:r>
              <m:t>1</m:t>
            </m:r>
          </m:sub>
        </m:sSub>
        <m:d>
          <m:dPr>
            <m:begChr m:val="("/>
            <m:endChr m:val=")"/>
            <m:sepChr m:val=""/>
            <m:grow/>
          </m:dPr>
          <m:e>
            <m:r>
              <m:t>s</m:t>
            </m:r>
          </m:e>
        </m:d>
      </m:oMath>
      <w:r>
        <w:t xml:space="preserve">.</w:t>
      </w:r>
    </w:p>
    <w:bookmarkEnd w:id="29"/>
    <w:bookmarkStart w:id="30" w:name="controller-command"/>
    <w:p>
      <w:pPr>
        <w:pStyle w:val="Heading2"/>
      </w:pPr>
      <w:r>
        <w:t xml:space="preserve">5.2 Controller command</w:t>
      </w:r>
    </w:p>
    <w:p>
      <w:pPr>
        <w:pStyle w:val="FirstParagraph"/>
      </w:pPr>
      <w:r>
        <w:t xml:space="preserve">Derive</w:t>
      </w:r>
      <w:r>
        <w:t xml:space="preserve"> </w:t>
      </w:r>
      <m:oMath>
        <m:sSub>
          <m:e>
            <m:r>
              <m:t>U</m:t>
            </m:r>
          </m:e>
          <m:sub>
            <m:r>
              <m:t>1</m:t>
            </m:r>
          </m:sub>
        </m:sSub>
        <m:d>
          <m:dPr>
            <m:begChr m:val="("/>
            <m:endChr m:val=")"/>
            <m:sepChr m:val=""/>
            <m:grow/>
          </m:dPr>
          <m:e>
            <m:r>
              <m:t>s</m:t>
            </m:r>
          </m:e>
        </m:d>
      </m:oMath>
      <w:r>
        <w:t xml:space="preserve"> </w:t>
      </w:r>
      <w:r>
        <w:t xml:space="preserve">and</w:t>
      </w:r>
      <w:r>
        <w:t xml:space="preserve"> </w:t>
      </w:r>
      <m:oMath>
        <m:sSub>
          <m:e>
            <m:r>
              <m:t>u</m:t>
            </m:r>
          </m:e>
          <m:sub>
            <m:r>
              <m:t>1</m:t>
            </m:r>
          </m:sub>
        </m:sSub>
        <m:d>
          <m:dPr>
            <m:begChr m:val="("/>
            <m:endChr m:val=")"/>
            <m:sepChr m:val=""/>
            <m:grow/>
          </m:dPr>
          <m:e>
            <m:r>
              <m:t>t</m:t>
            </m:r>
          </m:e>
        </m:d>
      </m:oMath>
      <w:r>
        <w:t xml:space="preserve">. Determine:</w:t>
      </w:r>
    </w:p>
    <w:p>
      <w:pPr>
        <w:pStyle w:val="Compact"/>
        <w:numPr>
          <w:ilvl w:val="0"/>
          <w:numId w:val="1005"/>
        </w:numPr>
      </w:pPr>
      <w:r>
        <w:rPr>
          <w:rFonts w:ascii="Arial" w:hAnsi="Arial"/>
          <w:sz w:val="22"/>
        </w:rPr>
        <w:t>the initial command u₁(0);</w:t>
      </w:r>
    </w:p>
    <w:p>
      <w:pPr>
        <w:pStyle w:val="Compact"/>
        <w:numPr>
          <w:ilvl w:val="0"/>
          <w:numId w:val="1005"/>
        </w:numPr>
      </w:pPr>
      <w:r>
        <w:t xml:space="preserve">the slope of</w:t>
      </w:r>
      <w:r>
        <w:t xml:space="preserve"> </w:t>
      </w:r>
      <m:oMath>
        <m:sSub>
          <m:e>
            <m:r>
              <m:t>u</m:t>
            </m:r>
          </m:e>
          <m:sub>
            <m:r>
              <m:t>1</m:t>
            </m:r>
          </m:sub>
        </m:sSub>
        <m:d>
          <m:dPr>
            <m:begChr m:val="("/>
            <m:endChr m:val=")"/>
            <m:sepChr m:val=""/>
            <m:grow/>
          </m:dPr>
          <m:e>
            <m:r>
              <m:t>t</m:t>
            </m:r>
          </m:e>
        </m:d>
      </m:oMath>
      <w:r>
        <w:t xml:space="preserve">;</w:t>
      </w:r>
    </w:p>
    <w:p>
      <w:pPr>
        <w:pStyle w:val="Compact"/>
        <w:numPr>
          <w:ilvl w:val="0"/>
          <w:numId w:val="1005"/>
        </w:numPr>
      </w:pPr>
      <w:r>
        <w:t xml:space="preserve">whether a finite Phase 1 steady value exists;</w:t>
      </w:r>
    </w:p>
    <w:p>
      <w:pPr>
        <w:pStyle w:val="Compact"/>
        <w:numPr>
          <w:ilvl w:val="0"/>
          <w:numId w:val="1005"/>
        </w:numPr>
      </w:pPr>
      <w:r>
        <w:t xml:space="preserve">the first saturation-crossing time</w:t>
      </w:r>
      <w:r>
        <w:t xml:space="preserve"> </w:t>
      </w:r>
      <m:oMath>
        <m:sSub>
          <m:e>
            <m:r>
              <m:t>t</m:t>
            </m:r>
          </m:e>
          <m:sub>
            <m:r>
              <m:t>1</m:t>
            </m:r>
          </m:sub>
        </m:sSub>
      </m:oMath>
      <w:r>
        <w:t xml:space="preserve"> </w:t>
      </w:r>
      <w:r>
        <w:t xml:space="preserve">satisfying</w:t>
      </w:r>
      <w:r>
        <w:t xml:space="preserve"> </w:t>
      </w:r>
      <m:oMath>
        <m:sSub>
          <m:e>
            <m:r>
              <m:t>u</m:t>
            </m:r>
          </m:e>
          <m:sub>
            <m:r>
              <m:t>1</m:t>
            </m:r>
          </m:sub>
        </m:sSub>
        <m:d>
          <m:dPr>
            <m:begChr m:val="("/>
            <m:endChr m:val=")"/>
            <m:sepChr m:val=""/>
            <m:grow/>
          </m:dPr>
          <m:e>
            <m:sSub>
              <m:e>
                <m:r>
                  <m:t>t</m:t>
                </m:r>
              </m:e>
              <m:sub>
                <m:r>
                  <m:t>1</m:t>
                </m:r>
              </m:sub>
            </m:sSub>
          </m:e>
        </m:d>
        <m:r>
          <m:rPr>
            <m:sty m:val="p"/>
          </m:rPr>
          <m:t>=</m:t>
        </m:r>
        <m:sSub>
          <m:e>
            <m:r>
              <m:t>U</m:t>
            </m:r>
          </m:e>
          <m:sub>
            <m:r>
              <m:t>m</m:t>
            </m:r>
            <m:r>
              <m:t>a</m:t>
            </m:r>
            <m:r>
              <m:t>x</m:t>
            </m:r>
          </m:sub>
        </m:sSub>
      </m:oMath>
      <w:r>
        <w:t xml:space="preserve">.</w:t>
      </w:r>
    </w:p>
    <w:p>
      <w:pPr>
        <w:pStyle w:val="FirstParagraph"/>
      </w:pPr>
      <w:r>
        <w:rPr>
          <w:b/>
          <w:bCs/>
        </w:rPr>
        <w:t xml:space="preserve">Hints:</w:t>
      </w:r>
    </w:p>
    <w:p>
      <w:pPr>
        <w:pStyle w:val="Compact"/>
        <w:numPr>
          <w:ilvl w:val="0"/>
          <w:numId w:val="1006"/>
        </w:numPr>
      </w:pPr>
      <w:r>
        <w:t xml:space="preserve">The anti-windup feedback is zero because</w:t>
      </w:r>
      <w:r>
        <w:t xml:space="preserve"> </w:t>
      </w:r>
      <m:oMath>
        <m:sSub>
          <m:e>
            <m:r>
              <m:t>u</m:t>
            </m:r>
          </m:e>
          <m:sub>
            <m:r>
              <m:t>s</m:t>
            </m:r>
            <m:r>
              <m:t>a</m:t>
            </m:r>
            <m:r>
              <m:t>t</m:t>
            </m:r>
          </m:sub>
        </m:sSub>
        <m:r>
          <m:rPr>
            <m:sty m:val="p"/>
          </m:rPr>
          <m:t>=</m:t>
        </m:r>
        <m:r>
          <m:t>u</m:t>
        </m:r>
      </m:oMath>
      <w:r>
        <w:t xml:space="preserve">.</w:t>
      </w:r>
    </w:p>
    <w:p>
      <w:pPr>
        <w:pStyle w:val="Compact"/>
        <w:numPr>
          <w:ilvl w:val="0"/>
          <w:numId w:val="1006"/>
        </w:numPr>
      </w:pPr>
      <w:r>
        <w:t xml:space="preserve">The output is zero, so the step error is constant.</w:t>
      </w:r>
    </w:p>
    <w:p>
      <w:pPr>
        <w:pStyle w:val="Compact"/>
        <w:numPr>
          <w:ilvl w:val="0"/>
          <w:numId w:val="1006"/>
        </w:numPr>
      </w:pPr>
      <w:r>
        <w:t xml:space="preserve">Check whether</w:t>
      </w:r>
      <w:r>
        <w:t xml:space="preserve"> </w:t>
      </w:r>
      <m:oMath>
        <m:sSub>
          <m:e>
            <m:r>
              <m:t>K</m:t>
            </m:r>
          </m:e>
          <m:sub>
            <m:r>
              <m:t>p</m:t>
            </m:r>
          </m:sub>
        </m:sSub>
        <m:sSub>
          <m:e>
            <m:r>
              <m:t>r</m:t>
            </m:r>
          </m:e>
          <m:sub>
            <m:r>
              <m:t>0</m:t>
            </m:r>
          </m:sub>
        </m:sSub>
        <m:r>
          <m:rPr>
            <m:sty m:val="p"/>
          </m:rPr>
          <m:t>&lt;</m:t>
        </m:r>
        <m:sSub>
          <m:e>
            <m:r>
              <m:t>U</m:t>
            </m:r>
          </m:e>
          <m:sub>
            <m:r>
              <m:t>m</m:t>
            </m:r>
            <m:r>
              <m:t>a</m:t>
            </m:r>
            <m:r>
              <m:t>x</m:t>
            </m:r>
          </m:sub>
        </m:sSub>
      </m:oMath>
      <w:r>
        <w:t xml:space="preserve"> </w:t>
      </w:r>
      <w:r>
        <w:t xml:space="preserve">before using a positive-duration Phase 1 formula.</w:t>
      </w:r>
    </w:p>
    <w:tbl>
      <w:tblPr>
        <w:tblW w:type="dxa" w:w="9994"/>
        <w:jc w:val="center"/>
        <w:tblLayout w:type="fixed"/>
        <w:tblLook w:firstRow="1" w:lastRow="0" w:firstColumn="0" w:lastColumn="0" w:noHBand="0" w:noVBand="0" w:val="002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3200"/>
        <w:gridCol w:w="4300"/>
        <w:gridCol w:w="2494"/>
      </w:tblGrid>
      <w:tr>
        <w:trPr>
          <w:tblHeader w:val="true"/>
          <w:cantSplit/>
        </w:trPr>
        <w:tc>
          <w:tcPr>
            <w:tcW w:w="3200"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Phase 1 quantity</w:t>
            </w:r>
          </w:p>
        </w:tc>
        <w:tc>
          <w:tcPr>
            <w:tcW w:w="4300"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Analytical result</w:t>
            </w:r>
          </w:p>
        </w:tc>
        <w:tc>
          <w:tcPr>
            <w:tcW w:w="2494"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Numerical value</w:t>
            </w:r>
          </w:p>
        </w:tc>
      </w:tr>
      <w:tr>
        <w:trPr>
          <w:cantSplit/>
        </w:trPr>
        <w:tc>
          <w:tcPr>
            <w:tcW w:w="3200" w:type="dxa"/>
            <w:vAlign w:val="center"/>
            <w:tcMar>
              <w:top w:w="60" w:type="dxa"/>
              <w:start w:w="70" w:type="dxa"/>
              <w:bottom w:w="60" w:type="dxa"/>
              <w:end w:w="70" w:type="dxa"/>
            </w:tcMar>
          </w:tcPr>
          <w:p>
            <w:pPr>
              <w:pStyle w:val="Normal"/>
              <w:spacing w:after="0" w:before="0" w:line="240" w:lineRule="auto"/>
              <w:jc w:val="left"/>
            </w:pPr>
            <m:oMath>
              <m:sSub>
                <m:e>
                  <m:r>
                    <m:t>Y</m:t>
                  </m:r>
                </m:e>
                <m:sub>
                  <m:r>
                    <m:t>1</m:t>
                  </m:r>
                </m:sub>
              </m:sSub>
              <m:d>
                <m:dPr>
                  <m:begChr m:val="("/>
                  <m:endChr m:val=")"/>
                  <m:sepChr m:val=""/>
                  <m:grow/>
                </m:dPr>
                <m:e>
                  <m:r>
                    <m:t>s</m:t>
                  </m:r>
                </m:e>
              </m:d>
            </m:oMath>
          </w:p>
        </w:tc>
        <w:tc>
          <w:tcPr>
            <w:tcW w:w="43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4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3200" w:type="dxa"/>
            <w:vAlign w:val="center"/>
            <w:tcMar>
              <w:top w:w="60" w:type="dxa"/>
              <w:start w:w="70" w:type="dxa"/>
              <w:bottom w:w="60" w:type="dxa"/>
              <w:end w:w="70" w:type="dxa"/>
            </w:tcMar>
          </w:tcPr>
          <w:p>
            <w:pPr>
              <w:pStyle w:val="Normal"/>
              <w:spacing w:after="0" w:before="0" w:line="240" w:lineRule="auto"/>
              <w:jc w:val="left"/>
            </w:pPr>
            <m:oMath>
              <m:sSub>
                <m:e>
                  <m:r>
                    <m:t>E</m:t>
                  </m:r>
                </m:e>
                <m:sub>
                  <m:r>
                    <m:t>1</m:t>
                  </m:r>
                </m:sub>
              </m:sSub>
              <m:d>
                <m:dPr>
                  <m:begChr m:val="("/>
                  <m:endChr m:val=")"/>
                  <m:sepChr m:val=""/>
                  <m:grow/>
                </m:dPr>
                <m:e>
                  <m:r>
                    <m:t>s</m:t>
                  </m:r>
                </m:e>
              </m:d>
            </m:oMath>
          </w:p>
        </w:tc>
        <w:tc>
          <w:tcPr>
            <w:tcW w:w="43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4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3200" w:type="dxa"/>
            <w:vAlign w:val="center"/>
            <w:tcMar>
              <w:top w:w="60" w:type="dxa"/>
              <w:start w:w="70" w:type="dxa"/>
              <w:bottom w:w="60" w:type="dxa"/>
              <w:end w:w="70" w:type="dxa"/>
            </w:tcMar>
          </w:tcPr>
          <w:p>
            <w:pPr>
              <w:pStyle w:val="Normal"/>
              <w:spacing w:after="0" w:before="0" w:line="240" w:lineRule="auto"/>
              <w:jc w:val="left"/>
            </w:pPr>
            <m:oMath>
              <m:sSub>
                <m:e>
                  <m:r>
                    <m:t>U</m:t>
                  </m:r>
                </m:e>
                <m:sub>
                  <m:r>
                    <m:t>1</m:t>
                  </m:r>
                </m:sub>
              </m:sSub>
              <m:d>
                <m:dPr>
                  <m:begChr m:val="("/>
                  <m:endChr m:val=")"/>
                  <m:sepChr m:val=""/>
                  <m:grow/>
                </m:dPr>
                <m:e>
                  <m:r>
                    <m:t>s</m:t>
                  </m:r>
                </m:e>
              </m:d>
            </m:oMath>
          </w:p>
        </w:tc>
        <w:tc>
          <w:tcPr>
            <w:tcW w:w="43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4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3200" w:type="dxa"/>
            <w:vAlign w:val="center"/>
            <w:tcMar>
              <w:top w:w="60" w:type="dxa"/>
              <w:start w:w="70" w:type="dxa"/>
              <w:bottom w:w="60" w:type="dxa"/>
              <w:end w:w="70" w:type="dxa"/>
            </w:tcMar>
          </w:tcPr>
          <w:p>
            <w:pPr>
              <w:pStyle w:val="Normal"/>
              <w:spacing w:after="0" w:before="0" w:line="240" w:lineRule="auto"/>
              <w:jc w:val="left"/>
            </w:pPr>
            <m:oMath>
              <m:sSub>
                <m:e>
                  <m:r>
                    <m:t>u</m:t>
                  </m:r>
                </m:e>
                <m:sub>
                  <m:r>
                    <m:t>1</m:t>
                  </m:r>
                </m:sub>
              </m:sSub>
              <m:d>
                <m:dPr>
                  <m:begChr m:val="("/>
                  <m:endChr m:val=")"/>
                  <m:sepChr m:val=""/>
                  <m:grow/>
                </m:dPr>
                <m:e>
                  <m:r>
                    <m:t>t</m:t>
                  </m:r>
                </m:e>
              </m:d>
            </m:oMath>
          </w:p>
        </w:tc>
        <w:tc>
          <w:tcPr>
            <w:tcW w:w="43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4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3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Initial command</w:t>
            </w:r>
          </w:p>
        </w:tc>
        <w:tc>
          <w:tcPr>
            <w:tcW w:w="43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4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3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First saturation time</w:t>
            </w:r>
            <w:r>
              <w:rPr>
                <w:rFonts w:ascii="Arial" w:hAnsi="Arial"/>
                <w:sz w:val="18"/>
              </w:rPr>
              <w:t xml:space="preserve"> </w:t>
            </w:r>
            <m:oMath>
              <m:sSub>
                <m:e>
                  <m:r>
                    <m:t>t</m:t>
                  </m:r>
                </m:e>
                <m:sub>
                  <m:r>
                    <m:t>1</m:t>
                  </m:r>
                </m:sub>
              </m:sSub>
            </m:oMath>
          </w:p>
        </w:tc>
        <w:tc>
          <w:tcPr>
            <w:tcW w:w="43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4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bl>
    <w:bookmarkEnd w:id="30"/>
    <w:bookmarkEnd w:id="31"/>
    <w:bookmarkStart w:id="35" w:name="phase-2-with-anti-windup-12-points"/>
    <w:p>
      <w:pPr>
        <w:pStyle w:val="Heading1"/>
      </w:pPr>
      <w:r>
        <w:t>6. Phase 2 with Anti-Windup — 6 points</w:t>
      </w:r>
    </w:p>
    <w:p>
      <w:pPr>
        <w:pStyle w:val="FirstParagraph"/>
      </w:pPr>
      <w:r>
        <w:t xml:space="preserve">Phase 2 begins at</w:t>
      </w:r>
      <w:r>
        <w:t xml:space="preserve"> </w:t>
      </w:r>
      <m:oMath>
        <m:r>
          <m:t>t</m:t>
        </m:r>
        <m:r>
          <m:rPr>
            <m:sty m:val="p"/>
          </m:rPr>
          <m:t>=</m:t>
        </m:r>
        <m:sSub>
          <m:e>
            <m:r>
              <m:t>t</m:t>
            </m:r>
          </m:e>
          <m:sub>
            <m:r>
              <m:t>1</m:t>
            </m:r>
          </m:sub>
        </m:sSub>
      </m:oMath>
      <w:r>
        <w:t xml:space="preserve">. Define local time</w:t>
      </w:r>
    </w:p>
    <w:p>
      <w:pPr>
        <w:pStyle w:val="BodyText"/>
        <w:jc w:val="center"/>
      </w:pPr>
      <m:oMathPara>
        <m:oMathParaPr>
          <m:jc m:val="center"/>
        </m:oMathParaPr>
        <m:oMath>
          <m:r>
            <m:t>τ</m:t>
          </m:r>
          <m:r>
            <m:rPr>
              <m:sty m:val="p"/>
            </m:rPr>
            <m:t>=</m:t>
          </m:r>
          <m:r>
            <m:t>t</m:t>
          </m:r>
          <m:r>
            <m:rPr>
              <m:sty m:val="p"/>
            </m:rPr>
            <m:t>−</m:t>
          </m:r>
          <m:sSub>
            <m:e>
              <m:r>
                <m:t>t</m:t>
              </m:r>
            </m:e>
            <m:sub>
              <m:r>
                <m:t>1</m:t>
              </m:r>
            </m:sub>
          </m:sSub>
          <m:r>
            <m:rPr>
              <m:sty m:val="p"/>
            </m:rPr>
            <m:t>.</m:t>
          </m:r>
        </m:oMath>
      </m:oMathPara>
    </w:p>
    <w:p>
      <w:pPr>
        <w:pStyle w:val="FirstParagraph"/>
      </w:pPr>
      <w:r>
        <w:t xml:space="preserve">At</w:t>
      </w:r>
      <w:r>
        <w:t xml:space="preserve"> </w:t>
      </w:r>
      <m:oMath>
        <m:r>
          <m:t>τ</m:t>
        </m:r>
        <m:r>
          <m:rPr>
            <m:sty m:val="p"/>
          </m:rPr>
          <m:t>=</m:t>
        </m:r>
        <m:r>
          <m:t>0</m:t>
        </m:r>
      </m:oMath>
      <w:r>
        <w:t xml:space="preserve">,</w:t>
      </w:r>
    </w:p>
    <w:p>
      <w:pPr>
        <w:pStyle w:val="BodyText"/>
        <w:jc w:val="center"/>
      </w:pPr>
      <m:oMathPara>
        <m:oMathParaPr>
          <m:jc m:val="center"/>
        </m:oMathParaPr>
        <m:oMath>
          <m:sSub>
            <m:e>
              <m:r>
                <m:t>u</m:t>
              </m:r>
            </m:e>
            <m:sub>
              <m:r>
                <m:t>2</m:t>
              </m:r>
            </m:sub>
          </m:sSub>
          <m:d>
            <m:dPr>
              <m:begChr m:val="("/>
              <m:endChr m:val=")"/>
              <m:sepChr m:val=""/>
              <m:grow/>
            </m:dPr>
            <m:e>
              <m:r>
                <m:t>0</m:t>
              </m:r>
            </m:e>
          </m:d>
          <m:r>
            <m:rPr>
              <m:sty m:val="p"/>
            </m:rPr>
            <m:t>=</m:t>
          </m:r>
          <m:sSub>
            <m:e>
              <m:r>
                <m:t>U</m:t>
              </m:r>
            </m:e>
            <m:sub>
              <m:r>
                <m:t>m</m:t>
              </m:r>
              <m:r>
                <m:t>a</m:t>
              </m:r>
              <m:r>
                <m:t>x</m:t>
              </m:r>
            </m:sub>
          </m:sSub>
          <m:r>
            <m:rPr>
              <m:sty m:val="p"/>
            </m:rPr>
            <m:t>.</m:t>
          </m:r>
        </m:oMath>
      </m:oMathPara>
    </w:p>
    <w:p>
      <w:pPr>
        <w:pStyle w:val="FirstParagraph"/>
      </w:pPr>
      <w:r>
        <w:t xml:space="preserve">During Phase 2,</w:t>
      </w:r>
    </w:p>
    <w:p>
      <w:pPr>
        <w:pStyle w:val="BodyText"/>
        <w:jc w:val="center"/>
      </w:pPr>
      <m:oMathPara>
        <m:oMathParaPr>
          <m:jc m:val="center"/>
        </m:oMathParaPr>
        <m:oMath>
          <m:sSub>
            <m:e>
              <m:r>
                <m:t>u</m:t>
              </m:r>
            </m:e>
            <m:sub>
              <m:r>
                <m:t>a</m:t>
              </m:r>
            </m:sub>
          </m:sSub>
          <m:r>
            <m:rPr>
              <m:sty m:val="p"/>
            </m:rPr>
            <m:t>=</m:t>
          </m:r>
          <m:r>
            <m:t>0</m:t>
          </m:r>
          <m:r>
            <m:rPr>
              <m:sty m:val="p"/>
            </m:rPr>
            <m:t>,</m:t>
          </m:r>
          <m:r>
            <m:t>  </m:t>
          </m:r>
          <m:sSub>
            <m:e>
              <m:r>
                <m:t>u</m:t>
              </m:r>
            </m:e>
            <m:sub>
              <m:r>
                <m:t>s</m:t>
              </m:r>
              <m:r>
                <m:t>a</m:t>
              </m:r>
              <m:r>
                <m:t>t</m:t>
              </m:r>
            </m:sub>
          </m:sSub>
          <m:r>
            <m:rPr>
              <m:sty m:val="p"/>
            </m:rPr>
            <m:t>=</m:t>
          </m:r>
          <m:sSub>
            <m:e>
              <m:r>
                <m:t>U</m:t>
              </m:r>
            </m:e>
            <m:sub>
              <m:r>
                <m:t>m</m:t>
              </m:r>
              <m:r>
                <m:t>a</m:t>
              </m:r>
              <m:r>
                <m:t>x</m:t>
              </m:r>
            </m:sub>
          </m:sSub>
          <m:r>
            <m:rPr>
              <m:sty m:val="p"/>
            </m:rPr>
            <m:t>,</m:t>
          </m:r>
          <m:r>
            <m:t>  </m:t>
          </m:r>
          <m:r>
            <m:t>e</m:t>
          </m:r>
          <m:r>
            <m:rPr>
              <m:sty m:val="p"/>
            </m:rPr>
            <m:t>=</m:t>
          </m:r>
          <m:sSub>
            <m:e>
              <m:r>
                <m:t>r</m:t>
              </m:r>
            </m:e>
            <m:sub>
              <m:r>
                <m:t>0</m:t>
              </m:r>
            </m:sub>
          </m:sSub>
          <m:r>
            <m:rPr>
              <m:sty m:val="p"/>
            </m:rPr>
            <m:t>.</m:t>
          </m:r>
        </m:oMath>
      </m:oMathPara>
    </w:p>
    <w:bookmarkStart w:id="32" w:name="laplace-domain-expressions"/>
    <w:p>
      <w:pPr>
        <w:pStyle w:val="Heading2"/>
      </w:pPr>
      <w:r>
        <w:t xml:space="preserve">6.1 Laplace-domain expressions</w:t>
      </w:r>
    </w:p>
    <w:p>
      <w:pPr>
        <w:pStyle w:val="FirstParagraph"/>
      </w:pPr>
      <w:r>
        <w:t xml:space="preserve">Derive</w:t>
      </w:r>
      <w:r>
        <w:t xml:space="preserve"> </w:t>
      </w:r>
      <m:oMath>
        <m:sSub>
          <m:e>
            <m:r>
              <m:t>Y</m:t>
            </m:r>
          </m:e>
          <m:sub>
            <m:r>
              <m:t>2</m:t>
            </m:r>
          </m:sub>
        </m:sSub>
        <m:d>
          <m:dPr>
            <m:begChr m:val="("/>
            <m:endChr m:val=")"/>
            <m:sepChr m:val=""/>
            <m:grow/>
          </m:dPr>
          <m:e>
            <m:r>
              <m:t>s</m:t>
            </m:r>
          </m:e>
        </m:d>
      </m:oMath>
      <w:r>
        <w:t xml:space="preserve">,</w:t>
      </w:r>
      <w:r>
        <w:t xml:space="preserve"> </w:t>
      </w:r>
      <m:oMath>
        <m:sSub>
          <m:e>
            <m:r>
              <m:t>E</m:t>
            </m:r>
          </m:e>
          <m:sub>
            <m:r>
              <m:t>2</m:t>
            </m:r>
          </m:sub>
        </m:sSub>
        <m:d>
          <m:dPr>
            <m:begChr m:val="("/>
            <m:endChr m:val=")"/>
            <m:sepChr m:val=""/>
            <m:grow/>
          </m:dPr>
          <m:e>
            <m:r>
              <m:t>s</m:t>
            </m:r>
          </m:e>
        </m:d>
      </m:oMath>
      <w:r>
        <w:t xml:space="preserve">, and</w:t>
      </w:r>
      <w:r>
        <w:t xml:space="preserve"> </w:t>
      </w:r>
      <m:oMath>
        <m:sSub>
          <m:e>
            <m:r>
              <m:t>U</m:t>
            </m:r>
          </m:e>
          <m:sub>
            <m:r>
              <m:t>2</m:t>
            </m:r>
          </m:sub>
        </m:sSub>
        <m:d>
          <m:dPr>
            <m:begChr m:val="("/>
            <m:endChr m:val=")"/>
            <m:sepChr m:val=""/>
            <m:grow/>
          </m:dPr>
          <m:e>
            <m:r>
              <m:t>s</m:t>
            </m:r>
          </m:e>
        </m:d>
      </m:oMath>
      <w:r>
        <w:t xml:space="preserve">. Your</w:t>
      </w:r>
      <w:r>
        <w:t xml:space="preserve"> </w:t>
      </w:r>
      <m:oMath>
        <m:sSub>
          <m:e>
            <m:r>
              <m:t>U</m:t>
            </m:r>
          </m:e>
          <m:sub>
            <m:r>
              <m:t>2</m:t>
            </m:r>
          </m:sub>
        </m:sSub>
        <m:d>
          <m:dPr>
            <m:begChr m:val="("/>
            <m:endChr m:val=")"/>
            <m:sepChr m:val=""/>
            <m:grow/>
          </m:dPr>
          <m:e>
            <m:r>
              <m:t>s</m:t>
            </m:r>
          </m:e>
        </m:d>
      </m:oMath>
      <w:r>
        <w:t xml:space="preserve"> </w:t>
      </w:r>
      <w:r>
        <w:t xml:space="preserve">expression must include:</w:t>
      </w:r>
    </w:p>
    <w:p>
      <w:pPr>
        <w:pStyle w:val="Compact"/>
        <w:numPr>
          <w:ilvl w:val="0"/>
          <w:numId w:val="1007"/>
        </w:numPr>
      </w:pPr>
      <w:r>
        <w:t xml:space="preserve">the contribution from</w:t>
      </w:r>
      <w:r>
        <w:t xml:space="preserve"> </w:t>
      </w:r>
      <m:oMath>
        <m:sSub>
          <m:e>
            <m:r>
              <m:t>E</m:t>
            </m:r>
          </m:e>
          <m:sub>
            <m:r>
              <m:t>2</m:t>
            </m:r>
          </m:sub>
        </m:sSub>
        <m:d>
          <m:dPr>
            <m:begChr m:val="("/>
            <m:endChr m:val=")"/>
            <m:sepChr m:val=""/>
            <m:grow/>
          </m:dPr>
          <m:e>
            <m:r>
              <m:t>s</m:t>
            </m:r>
          </m:e>
        </m:d>
      </m:oMath>
      <w:r>
        <w:t xml:space="preserve">;</w:t>
      </w:r>
    </w:p>
    <w:p>
      <w:pPr>
        <w:pStyle w:val="Compact"/>
        <w:numPr>
          <w:ilvl w:val="0"/>
          <w:numId w:val="1007"/>
        </w:numPr>
      </w:pPr>
      <w:r>
        <w:t xml:space="preserve">the input</w:t>
      </w:r>
      <w:r>
        <w:t xml:space="preserve"> </w:t>
      </w:r>
      <m:oMath>
        <m:sSub>
          <m:e>
            <m:r>
              <m:t>U</m:t>
            </m:r>
          </m:e>
          <m:sub>
            <m:r>
              <m:t>m</m:t>
            </m:r>
            <m:r>
              <m:t>a</m:t>
            </m:r>
            <m:r>
              <m:t>x</m:t>
            </m:r>
          </m:sub>
        </m:sSub>
        <m:r>
          <m:rPr>
            <m:sty m:val="p"/>
          </m:rPr>
          <m:t>/</m:t>
        </m:r>
        <m:r>
          <m:t>s</m:t>
        </m:r>
      </m:oMath>
      <w:r>
        <w:t xml:space="preserve">;</w:t>
      </w:r>
    </w:p>
    <w:p>
      <w:pPr>
        <w:pStyle w:val="Compact"/>
        <w:numPr>
          <w:ilvl w:val="0"/>
          <w:numId w:val="1007"/>
        </w:numPr>
      </w:pPr>
      <w:r>
        <w:t xml:space="preserve">the inherited integral state</w:t>
      </w:r>
      <w:r>
        <w:t xml:space="preserve"> </w:t>
      </w:r>
      <m:oMath>
        <m:sSub>
          <m:e>
            <m:r>
              <m:t>x</m:t>
            </m:r>
          </m:e>
          <m:sub>
            <m:r>
              <m:t>I</m:t>
            </m:r>
          </m:sub>
        </m:sSub>
        <m:d>
          <m:dPr>
            <m:begChr m:val="("/>
            <m:endChr m:val=")"/>
            <m:sepChr m:val=""/>
            <m:grow/>
          </m:dPr>
          <m:e>
            <m:r>
              <m:t>0</m:t>
            </m:r>
          </m:e>
        </m:d>
      </m:oMath>
      <w:r>
        <w:t xml:space="preserve"> </w:t>
      </w:r>
      <w:r>
        <w:t xml:space="preserve">from Phase 1.</w:t>
      </w:r>
    </w:p>
    <w:bookmarkEnd w:id="32"/>
    <w:bookmarkStart w:id="33" w:name="steady-values-and-anti-windup-dynamics"/>
    <w:p>
      <w:pPr>
        <w:pStyle w:val="Heading2"/>
      </w:pPr>
      <w:r>
        <w:t xml:space="preserve">6.2 Steady values and anti-windup dynamics</w:t>
      </w:r>
    </w:p>
    <w:p>
      <w:pPr>
        <w:pStyle w:val="FirstParagraph"/>
      </w:pPr>
      <w:r>
        <w:t xml:space="preserve">Determine:</w:t>
      </w:r>
    </w:p>
    <w:p>
      <w:pPr>
        <w:pStyle w:val="Compact"/>
        <w:numPr>
          <w:ilvl w:val="0"/>
          <w:numId w:val="1008"/>
        </w:numPr>
      </w:pPr>
      <m:oMath>
        <m:sSub>
          <m:e>
            <m:r>
              <m:t>u</m:t>
            </m:r>
          </m:e>
          <m:sub>
            <m:r>
              <m:t>2</m:t>
            </m:r>
            <m:r>
              <m:rPr>
                <m:sty m:val="p"/>
              </m:rPr>
              <m:t>,</m:t>
            </m:r>
            <m:r>
              <m:t>s</m:t>
            </m:r>
            <m:r>
              <m:t>s</m:t>
            </m:r>
          </m:sub>
        </m:sSub>
      </m:oMath>
      <w:r>
        <w:t xml:space="preserve">;</w:t>
      </w:r>
    </w:p>
    <w:p>
      <w:pPr>
        <w:pStyle w:val="Compact"/>
        <w:numPr>
          <w:ilvl w:val="0"/>
          <w:numId w:val="1008"/>
        </w:numPr>
      </w:pPr>
      <m:oMath>
        <m:sSub>
          <m:e>
            <m:r>
              <m:t>x</m:t>
            </m:r>
          </m:e>
          <m:sub>
            <m:r>
              <m:t>I</m:t>
            </m:r>
            <m:r>
              <m:rPr>
                <m:sty m:val="p"/>
              </m:rPr>
              <m:t>,</m:t>
            </m:r>
            <m:r>
              <m:t>2</m:t>
            </m:r>
            <m:r>
              <m:rPr>
                <m:sty m:val="p"/>
              </m:rPr>
              <m:t>,</m:t>
            </m:r>
            <m:r>
              <m:t>s</m:t>
            </m:r>
            <m:r>
              <m:t>s</m:t>
            </m:r>
          </m:sub>
        </m:sSub>
      </m:oMath>
      <w:r>
        <w:t xml:space="preserve">;</w:t>
      </w:r>
    </w:p>
    <w:p>
      <w:pPr>
        <w:pStyle w:val="Compact"/>
        <w:numPr>
          <w:ilvl w:val="0"/>
          <w:numId w:val="1008"/>
        </w:numPr>
      </w:pPr>
      <w:r>
        <w:t xml:space="preserve">the Phase 2 pole;</w:t>
      </w:r>
    </w:p>
    <w:p>
      <w:pPr>
        <w:pStyle w:val="Compact"/>
        <w:numPr>
          <w:ilvl w:val="0"/>
          <w:numId w:val="1008"/>
        </w:numPr>
      </w:pPr>
      <w:r>
        <w:t xml:space="preserve">the anti-windup time constant</w:t>
      </w:r>
      <w:r>
        <w:t xml:space="preserve"> </w:t>
      </w:r>
      <m:oMath>
        <m:sSub>
          <m:e>
            <m:r>
              <m:t>τ</m:t>
            </m:r>
          </m:e>
          <m:sub>
            <m:r>
              <m:t>a</m:t>
            </m:r>
            <m:r>
              <m:t>w</m:t>
            </m:r>
          </m:sub>
        </m:sSub>
      </m:oMath>
      <w:r>
        <w:t xml:space="preserve">;</w:t>
      </w:r>
    </w:p>
    <w:p>
      <w:pPr>
        <w:pStyle w:val="Compact"/>
        <w:numPr>
          <w:ilvl w:val="0"/>
          <w:numId w:val="1008"/>
        </w:numPr>
      </w:pPr>
      <w:r>
        <w:t xml:space="preserve">the approximate 2% settling time</w:t>
      </w:r>
      <w:r>
        <w:t xml:space="preserve"> </w:t>
      </w:r>
      <m:oMath>
        <m:sSub>
          <m:e>
            <m:r>
              <m:t>t</m:t>
            </m:r>
          </m:e>
          <m:sub>
            <m:r>
              <m:t>s</m:t>
            </m:r>
            <m:r>
              <m:rPr>
                <m:sty m:val="p"/>
              </m:rPr>
              <m:t>,</m:t>
            </m:r>
            <m:r>
              <m:t>a</m:t>
            </m:r>
            <m:r>
              <m:t>w</m:t>
            </m:r>
          </m:sub>
        </m:sSub>
      </m:oMath>
      <w:r>
        <w:t xml:space="preserve">.</w:t>
      </w:r>
    </w:p>
    <w:bookmarkEnd w:id="33"/>
    <w:bookmarkStart w:id="34" w:name="state-at-motor-enable"/>
    <w:p>
      <w:pPr>
        <w:pStyle w:val="Heading2"/>
      </w:pPr>
      <w:r>
        <w:t xml:space="preserve">6.3 State at motor enable</w:t>
      </w:r>
    </w:p>
    <w:p>
      <w:pPr>
        <w:pStyle w:val="FirstParagraph"/>
      </w:pPr>
      <w:r>
        <w:t xml:space="preserve">Determine the Phase 2 duration</w:t>
      </w:r>
    </w:p>
    <w:p>
      <w:pPr>
        <w:pStyle w:val="BodyText"/>
        <w:jc w:val="center"/>
      </w:pPr>
      <m:oMathPara>
        <m:oMathParaPr>
          <m:jc m:val="center"/>
        </m:oMathParaPr>
        <m:oMath>
          <m:r>
            <m:t>Δ</m:t>
          </m:r>
          <m:sSub>
            <m:e>
              <m:r>
                <m:t>t</m:t>
              </m:r>
            </m:e>
            <m:sub>
              <m:r>
                <m:t>2</m:t>
              </m:r>
            </m:sub>
          </m:sSub>
          <m:r>
            <m:rPr>
              <m:sty m:val="p"/>
            </m:rPr>
            <m:t>=</m:t>
          </m:r>
          <m:sSub>
            <m:e>
              <m:r>
                <m:t>t</m:t>
              </m:r>
            </m:e>
            <m:sub>
              <m:r>
                <m:t>o</m:t>
              </m:r>
              <m:r>
                <m:t>n</m:t>
              </m:r>
            </m:sub>
          </m:sSub>
          <m:r>
            <m:rPr>
              <m:sty m:val="p"/>
            </m:rPr>
            <m:t>−</m:t>
          </m:r>
          <m:sSub>
            <m:e>
              <m:r>
                <m:t>t</m:t>
              </m:r>
            </m:e>
            <m:sub>
              <m:r>
                <m:t>1</m:t>
              </m:r>
            </m:sub>
          </m:sSub>
        </m:oMath>
      </m:oMathPara>
    </w:p>
    <w:p>
      <w:pPr>
        <w:pStyle w:val="FirstParagraph"/>
      </w:pPr>
      <w:r>
        <w:t xml:space="preserve">and calculate</w:t>
      </w:r>
    </w:p>
    <w:p>
      <w:pPr>
        <w:pStyle w:val="BodyText"/>
        <w:jc w:val="center"/>
      </w:pPr>
      <m:oMathPara>
        <m:oMathParaPr>
          <m:jc m:val="center"/>
        </m:oMathParaPr>
        <m:oMath>
          <m:sSubSup>
            <m:e>
              <m:r>
                <m:t>u</m:t>
              </m:r>
            </m:e>
            <m:sub>
              <m:r>
                <m:t>o</m:t>
              </m:r>
              <m:r>
                <m:t>n</m:t>
              </m:r>
            </m:sub>
            <m:sup>
              <m:r>
                <m:t>A</m:t>
              </m:r>
              <m:r>
                <m:t>W</m:t>
              </m:r>
            </m:sup>
          </m:sSubSup>
          <m:r>
            <m:rPr>
              <m:sty m:val="p"/>
            </m:rPr>
            <m:t>=</m:t>
          </m:r>
          <m:sSub>
            <m:e>
              <m:r>
                <m:t>u</m:t>
              </m:r>
            </m:e>
            <m:sub>
              <m:r>
                <m:t>2</m:t>
              </m:r>
            </m:sub>
          </m:sSub>
          <m:d>
            <m:dPr>
              <m:begChr m:val="("/>
              <m:endChr m:val=")"/>
              <m:sepChr m:val=""/>
              <m:grow/>
            </m:dPr>
            <m:e>
              <m:r>
                <m:t>Δ</m:t>
              </m:r>
              <m:sSub>
                <m:e>
                  <m:r>
                    <m:t>t</m:t>
                  </m:r>
                </m:e>
                <m:sub>
                  <m:r>
                    <m:t>2</m:t>
                  </m:r>
                </m:sub>
              </m:sSub>
            </m:e>
          </m:d>
          <m:r>
            <m:rPr>
              <m:sty m:val="p"/>
            </m:rPr>
            <m:t>,</m:t>
          </m:r>
          <m:r>
            <m:t>  </m:t>
          </m:r>
          <m:sSubSup>
            <m:e>
              <m:r>
                <m:t>x</m:t>
              </m:r>
            </m:e>
            <m:sub>
              <m:r>
                <m:t>I</m:t>
              </m:r>
              <m:r>
                <m:rPr>
                  <m:sty m:val="p"/>
                </m:rPr>
                <m:t>,</m:t>
              </m:r>
              <m:r>
                <m:t>o</m:t>
              </m:r>
              <m:r>
                <m:t>n</m:t>
              </m:r>
            </m:sub>
            <m:sup>
              <m:r>
                <m:t>A</m:t>
              </m:r>
              <m:r>
                <m:t>W</m:t>
              </m:r>
            </m:sup>
          </m:sSubSup>
          <m:r>
            <m:rPr>
              <m:sty m:val="p"/>
            </m:rPr>
            <m:t>=</m:t>
          </m:r>
          <m:sSub>
            <m:e>
              <m:r>
                <m:t>x</m:t>
              </m:r>
            </m:e>
            <m:sub>
              <m:r>
                <m:t>I</m:t>
              </m:r>
            </m:sub>
          </m:sSub>
          <m:d>
            <m:dPr>
              <m:begChr m:val="("/>
              <m:endChr m:val=")"/>
              <m:sepChr m:val=""/>
              <m:grow/>
            </m:dPr>
            <m:e>
              <m:r>
                <m:t>Δ</m:t>
              </m:r>
              <m:sSub>
                <m:e>
                  <m:r>
                    <m:t>t</m:t>
                  </m:r>
                </m:e>
                <m:sub>
                  <m:r>
                    <m:t>2</m:t>
                  </m:r>
                </m:sub>
              </m:sSub>
            </m:e>
          </m:d>
          <m:r>
            <m:rPr>
              <m:sty m:val="p"/>
            </m:rPr>
            <m:t>.</m:t>
          </m:r>
        </m:oMath>
      </m:oMathPara>
    </w:p>
    <w:p>
      <w:pPr>
        <w:pStyle w:val="FirstParagraph"/>
      </w:pPr>
      <w:r>
        <w:t xml:space="preserve">Explain whether the internal anti-windup dynamics have approximately settled before the motor is enabled.</w:t>
      </w:r>
    </w:p>
    <w:p>
      <w:pPr>
        <w:pStyle w:val="BodyText"/>
      </w:pPr>
      <w:r>
        <w:rPr>
          <w:b/>
          <w:bCs/>
        </w:rPr>
        <w:t xml:space="preserve">Hints:</w:t>
      </w:r>
    </w:p>
    <w:p>
      <w:pPr>
        <w:pStyle w:val="Compact"/>
        <w:numPr>
          <w:ilvl w:val="0"/>
          <w:numId w:val="1009"/>
        </w:numPr>
      </w:pPr>
      <w:r>
        <w:t xml:space="preserve">Define</w:t>
      </w:r>
      <w:r>
        <w:t xml:space="preserve"> </w:t>
      </w:r>
      <m:oMath>
        <m:r>
          <m:t>a</m:t>
        </m:r>
        <m:r>
          <m:rPr>
            <m:sty m:val="p"/>
          </m:rPr>
          <m:t>=</m:t>
        </m:r>
        <m:sSub>
          <m:e>
            <m:r>
              <m:t>K</m:t>
            </m:r>
          </m:e>
          <m:sub>
            <m:r>
              <m:t>i</m:t>
            </m:r>
          </m:sub>
        </m:sSub>
        <m:sSub>
          <m:e>
            <m:r>
              <m:t>K</m:t>
            </m:r>
          </m:e>
          <m:sub>
            <m:r>
              <m:t>a</m:t>
            </m:r>
          </m:sub>
        </m:sSub>
      </m:oMath>
      <w:r>
        <w:t xml:space="preserve">.</w:t>
      </w:r>
    </w:p>
    <w:p>
      <w:pPr>
        <w:pStyle w:val="Compact"/>
        <w:numPr>
          <w:ilvl w:val="0"/>
          <w:numId w:val="1009"/>
        </w:numPr>
      </w:pPr>
      <w:r>
        <w:t xml:space="preserve">A useful controller equation is</w:t>
      </w:r>
      <w:r>
        <w:t xml:space="preserve"> </w:t>
      </w:r>
      <m:oMath>
        <m:acc>
          <m:accPr>
            <m:chr m:val="̇"/>
          </m:accPr>
          <m:e>
            <m:r>
              <m:t>u</m:t>
            </m:r>
          </m:e>
        </m:acc>
        <m:r>
          <m:rPr>
            <m:sty m:val="p"/>
          </m:rPr>
          <m:t>+</m:t>
        </m:r>
        <m:r>
          <m:t>a</m:t>
        </m:r>
        <m:r>
          <m:t>u</m:t>
        </m:r>
        <m:r>
          <m:rPr>
            <m:sty m:val="p"/>
          </m:rPr>
          <m:t>=</m:t>
        </m:r>
        <m:sSub>
          <m:e>
            <m:r>
              <m:t>K</m:t>
            </m:r>
          </m:e>
          <m:sub>
            <m:r>
              <m:t>i</m:t>
            </m:r>
          </m:sub>
        </m:sSub>
        <m:r>
          <m:t>e</m:t>
        </m:r>
        <m:r>
          <m:rPr>
            <m:sty m:val="p"/>
          </m:rPr>
          <m:t>+</m:t>
        </m:r>
        <m:r>
          <m:t>a</m:t>
        </m:r>
        <m:sSub>
          <m:e>
            <m:r>
              <m:t>U</m:t>
            </m:r>
          </m:e>
          <m:sub>
            <m:r>
              <m:t>m</m:t>
            </m:r>
            <m:r>
              <m:t>a</m:t>
            </m:r>
            <m:r>
              <m:t>x</m:t>
            </m:r>
          </m:sub>
        </m:sSub>
      </m:oMath>
      <w:r>
        <w:t xml:space="preserve"> </w:t>
      </w:r>
      <w:r>
        <w:t xml:space="preserve">because</w:t>
      </w:r>
      <w:r>
        <w:t xml:space="preserve"> </w:t>
      </w:r>
      <m:oMath>
        <m:r>
          <m:t>e</m:t>
        </m:r>
      </m:oMath>
      <w:r>
        <w:t xml:space="preserve"> </w:t>
      </w:r>
      <w:r>
        <w:t xml:space="preserve">is constant in Phase 2.</w:t>
      </w:r>
    </w:p>
    <w:p>
      <w:pPr>
        <w:pStyle w:val="Compact"/>
        <w:numPr>
          <w:ilvl w:val="0"/>
          <w:numId w:val="1009"/>
        </w:numPr>
      </w:pPr>
      <w:r>
        <w:t xml:space="preserve">The Phase 2 settling time concerns</w:t>
      </w:r>
      <w:r>
        <w:t xml:space="preserve"> </w:t>
      </w:r>
      <m:oMath>
        <m:r>
          <m:t>u</m:t>
        </m:r>
      </m:oMath>
      <w:r>
        <w:t xml:space="preserve"> </w:t>
      </w:r>
      <w:r>
        <w:t xml:space="preserve">and</w:t>
      </w:r>
      <w:r>
        <w:t xml:space="preserve"> </w:t>
      </w:r>
      <m:oMath>
        <m:sSub>
          <m:e>
            <m:r>
              <m:t>x</m:t>
            </m:r>
          </m:e>
          <m:sub>
            <m:r>
              <m:t>I</m:t>
            </m:r>
          </m:sub>
        </m:sSub>
      </m:oMath>
      <w:r>
        <w:t xml:space="preserve">, not</w:t>
      </w:r>
      <w:r>
        <w:t xml:space="preserve"> </w:t>
      </w:r>
      <m:oMath>
        <m:r>
          <m:t>y</m:t>
        </m:r>
      </m:oMath>
      <w:r>
        <w:t xml:space="preserve">; the motor is still disabled.</w:t>
      </w:r>
    </w:p>
    <w:tbl>
      <w:tblPr>
        <w:tblW w:type="dxa" w:w="9994"/>
        <w:jc w:val="center"/>
        <w:tblLayout w:type="fixed"/>
        <w:tblLook w:firstRow="1" w:lastRow="0" w:firstColumn="0" w:lastColumn="0" w:noHBand="0" w:noVBand="0" w:val="002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3200"/>
        <w:gridCol w:w="4300"/>
        <w:gridCol w:w="2494"/>
      </w:tblGrid>
      <w:tr>
        <w:trPr>
          <w:tblHeader w:val="true"/>
          <w:cantSplit/>
        </w:trPr>
        <w:tc>
          <w:tcPr>
            <w:tcW w:w="3200"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Phase 2 anti-windup quantity</w:t>
            </w:r>
          </w:p>
        </w:tc>
        <w:tc>
          <w:tcPr>
            <w:tcW w:w="4300"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Analytical result</w:t>
            </w:r>
          </w:p>
        </w:tc>
        <w:tc>
          <w:tcPr>
            <w:tcW w:w="2494"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Numerical value</w:t>
            </w:r>
          </w:p>
        </w:tc>
      </w:tr>
      <w:tr>
        <w:trPr>
          <w:cantSplit/>
        </w:trPr>
        <w:tc>
          <w:tcPr>
            <w:tcW w:w="3200" w:type="dxa"/>
            <w:vAlign w:val="center"/>
            <w:tcMar>
              <w:top w:w="60" w:type="dxa"/>
              <w:start w:w="70" w:type="dxa"/>
              <w:bottom w:w="60" w:type="dxa"/>
              <w:end w:w="70" w:type="dxa"/>
            </w:tcMar>
          </w:tcPr>
          <w:p>
            <w:pPr>
              <w:pStyle w:val="Normal"/>
              <w:spacing w:after="0" w:before="0" w:line="240" w:lineRule="auto"/>
              <w:jc w:val="left"/>
            </w:pPr>
            <m:oMath>
              <m:sSub>
                <m:e>
                  <m:r>
                    <m:t>u</m:t>
                  </m:r>
                </m:e>
                <m:sub>
                  <m:r>
                    <m:t>2</m:t>
                  </m:r>
                  <m:r>
                    <m:rPr>
                      <m:sty m:val="p"/>
                    </m:rPr>
                    <m:t>,</m:t>
                  </m:r>
                  <m:r>
                    <m:t>s</m:t>
                  </m:r>
                  <m:r>
                    <m:t>s</m:t>
                  </m:r>
                </m:sub>
              </m:sSub>
            </m:oMath>
          </w:p>
        </w:tc>
        <w:tc>
          <w:tcPr>
            <w:tcW w:w="43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4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3200" w:type="dxa"/>
            <w:vAlign w:val="center"/>
            <w:tcMar>
              <w:top w:w="60" w:type="dxa"/>
              <w:start w:w="70" w:type="dxa"/>
              <w:bottom w:w="60" w:type="dxa"/>
              <w:end w:w="70" w:type="dxa"/>
            </w:tcMar>
          </w:tcPr>
          <w:p>
            <w:pPr>
              <w:pStyle w:val="Normal"/>
              <w:spacing w:after="0" w:before="0" w:line="240" w:lineRule="auto"/>
              <w:jc w:val="left"/>
            </w:pPr>
            <m:oMath>
              <m:sSub>
                <m:e>
                  <m:r>
                    <m:t>x</m:t>
                  </m:r>
                </m:e>
                <m:sub>
                  <m:r>
                    <m:t>I</m:t>
                  </m:r>
                  <m:r>
                    <m:rPr>
                      <m:sty m:val="p"/>
                    </m:rPr>
                    <m:t>,</m:t>
                  </m:r>
                  <m:r>
                    <m:t>2</m:t>
                  </m:r>
                  <m:r>
                    <m:rPr>
                      <m:sty m:val="p"/>
                    </m:rPr>
                    <m:t>,</m:t>
                  </m:r>
                  <m:r>
                    <m:t>s</m:t>
                  </m:r>
                  <m:r>
                    <m:t>s</m:t>
                  </m:r>
                </m:sub>
              </m:sSub>
            </m:oMath>
          </w:p>
        </w:tc>
        <w:tc>
          <w:tcPr>
            <w:tcW w:w="43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4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3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Pole</w:t>
            </w:r>
          </w:p>
        </w:tc>
        <w:tc>
          <w:tcPr>
            <w:tcW w:w="43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4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3200" w:type="dxa"/>
            <w:vAlign w:val="center"/>
            <w:tcMar>
              <w:top w:w="60" w:type="dxa"/>
              <w:start w:w="70" w:type="dxa"/>
              <w:bottom w:w="60" w:type="dxa"/>
              <w:end w:w="70" w:type="dxa"/>
            </w:tcMar>
          </w:tcPr>
          <w:p>
            <w:pPr>
              <w:pStyle w:val="Normal"/>
              <w:spacing w:after="0" w:before="0" w:line="240" w:lineRule="auto"/>
              <w:jc w:val="left"/>
            </w:pPr>
            <m:oMath>
              <m:sSub>
                <m:e>
                  <m:r>
                    <m:t>τ</m:t>
                  </m:r>
                </m:e>
                <m:sub>
                  <m:r>
                    <m:t>a</m:t>
                  </m:r>
                  <m:r>
                    <m:t>w</m:t>
                  </m:r>
                </m:sub>
              </m:sSub>
            </m:oMath>
          </w:p>
        </w:tc>
        <w:tc>
          <w:tcPr>
            <w:tcW w:w="43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4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32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Approximate</w:t>
            </w:r>
            <w:r>
              <w:rPr>
                <w:rFonts w:ascii="Arial" w:hAnsi="Arial"/>
                <w:sz w:val="18"/>
              </w:rPr>
              <w:t xml:space="preserve"> </w:t>
            </w:r>
            <m:oMath>
              <m:sSub>
                <m:e>
                  <m:r>
                    <m:t>t</m:t>
                  </m:r>
                </m:e>
                <m:sub>
                  <m:r>
                    <m:t>s</m:t>
                  </m:r>
                  <m:r>
                    <m:rPr>
                      <m:sty m:val="p"/>
                    </m:rPr>
                    <m:t>,</m:t>
                  </m:r>
                  <m:r>
                    <m:t>a</m:t>
                  </m:r>
                  <m:r>
                    <m:t>w</m:t>
                  </m:r>
                </m:sub>
              </m:sSub>
            </m:oMath>
          </w:p>
        </w:tc>
        <w:tc>
          <w:tcPr>
            <w:tcW w:w="43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4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3200" w:type="dxa"/>
            <w:vAlign w:val="center"/>
            <w:tcMar>
              <w:top w:w="60" w:type="dxa"/>
              <w:start w:w="70" w:type="dxa"/>
              <w:bottom w:w="60" w:type="dxa"/>
              <w:end w:w="70" w:type="dxa"/>
            </w:tcMar>
          </w:tcPr>
          <w:p>
            <w:pPr>
              <w:pStyle w:val="Normal"/>
              <w:spacing w:after="0" w:before="0" w:line="240" w:lineRule="auto"/>
              <w:jc w:val="left"/>
            </w:pPr>
            <m:oMath>
              <m:sSubSup>
                <m:e>
                  <m:r>
                    <m:t>u</m:t>
                  </m:r>
                </m:e>
                <m:sub>
                  <m:r>
                    <m:t>o</m:t>
                  </m:r>
                  <m:r>
                    <m:t>n</m:t>
                  </m:r>
                </m:sub>
                <m:sup>
                  <m:r>
                    <m:t>A</m:t>
                  </m:r>
                  <m:r>
                    <m:t>W</m:t>
                  </m:r>
                </m:sup>
              </m:sSubSup>
            </m:oMath>
          </w:p>
        </w:tc>
        <w:tc>
          <w:tcPr>
            <w:tcW w:w="43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4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3200" w:type="dxa"/>
            <w:vAlign w:val="center"/>
            <w:tcMar>
              <w:top w:w="60" w:type="dxa"/>
              <w:start w:w="70" w:type="dxa"/>
              <w:bottom w:w="60" w:type="dxa"/>
              <w:end w:w="70" w:type="dxa"/>
            </w:tcMar>
          </w:tcPr>
          <w:p>
            <w:pPr>
              <w:pStyle w:val="Normal"/>
              <w:spacing w:after="0" w:before="0" w:line="240" w:lineRule="auto"/>
              <w:jc w:val="left"/>
            </w:pPr>
            <m:oMath>
              <m:sSubSup>
                <m:e>
                  <m:r>
                    <m:t>x</m:t>
                  </m:r>
                </m:e>
                <m:sub>
                  <m:r>
                    <m:t>I</m:t>
                  </m:r>
                  <m:r>
                    <m:rPr>
                      <m:sty m:val="p"/>
                    </m:rPr>
                    <m:t>,</m:t>
                  </m:r>
                  <m:r>
                    <m:t>o</m:t>
                  </m:r>
                  <m:r>
                    <m:t>n</m:t>
                  </m:r>
                </m:sub>
                <m:sup>
                  <m:r>
                    <m:t>A</m:t>
                  </m:r>
                  <m:r>
                    <m:t>W</m:t>
                  </m:r>
                </m:sup>
              </m:sSubSup>
            </m:oMath>
          </w:p>
        </w:tc>
        <w:tc>
          <w:tcPr>
            <w:tcW w:w="43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4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bl>
    <w:bookmarkEnd w:id="34"/>
    <w:bookmarkEnd w:id="35"/>
    <w:bookmarkStart w:id="36" w:name="phase-2-without-anti-windup-7-points"/>
    <w:p>
      <w:pPr>
        <w:pStyle w:val="Heading1"/>
      </w:pPr>
      <w:r>
        <w:t>7. Phase 2 without Anti-Windup — 3.5 points</w:t>
      </w:r>
    </w:p>
    <w:p>
      <w:pPr>
        <w:pStyle w:val="FirstParagraph"/>
      </w:pPr>
      <w:r>
        <w:t xml:space="preserve">Repeat Phase 2 with</w:t>
      </w:r>
    </w:p>
    <w:p>
      <w:pPr>
        <w:pStyle w:val="BodyText"/>
        <w:jc w:val="center"/>
      </w:pPr>
      <m:oMathPara>
        <m:oMathParaPr>
          <m:jc m:val="center"/>
        </m:oMathParaPr>
        <m:oMath>
          <m:sSub>
            <m:e>
              <m:r>
                <m:t>K</m:t>
              </m:r>
            </m:e>
            <m:sub>
              <m:r>
                <m:t>a</m:t>
              </m:r>
            </m:sub>
          </m:sSub>
          <m:r>
            <m:rPr>
              <m:sty m:val="p"/>
            </m:rPr>
            <m:t>=</m:t>
          </m:r>
          <m:r>
            <m:t>0</m:t>
          </m:r>
          <m:r>
            <m:rPr>
              <m:sty m:val="p"/>
            </m:rPr>
            <m:t>.</m:t>
          </m:r>
        </m:oMath>
      </m:oMathPara>
    </w:p>
    <w:p>
      <w:pPr>
        <w:pStyle w:val="FirstParagraph"/>
      </w:pPr>
      <w:r>
        <w:t xml:space="preserve">Derive</w:t>
      </w:r>
      <w:r>
        <w:t xml:space="preserve"> </w:t>
      </w:r>
      <m:oMath>
        <m:sSubSup>
          <m:e>
            <m:r>
              <m:t>X</m:t>
            </m:r>
          </m:e>
          <m:sub>
            <m:r>
              <m:t>I</m:t>
            </m:r>
            <m:r>
              <m:rPr>
                <m:sty m:val="p"/>
              </m:rPr>
              <m:t>,</m:t>
            </m:r>
            <m:r>
              <m:t>2</m:t>
            </m:r>
          </m:sub>
          <m:sup>
            <m:r>
              <m:t>n</m:t>
            </m:r>
            <m:r>
              <m:t>o</m:t>
            </m:r>
            <m:r>
              <m:t>A</m:t>
            </m:r>
            <m:r>
              <m:t>W</m:t>
            </m:r>
          </m:sup>
        </m:sSubSup>
        <m:d>
          <m:dPr>
            <m:begChr m:val="("/>
            <m:endChr m:val=")"/>
            <m:sepChr m:val=""/>
            <m:grow/>
          </m:dPr>
          <m:e>
            <m:r>
              <m:t>s</m:t>
            </m:r>
          </m:e>
        </m:d>
      </m:oMath>
      <w:r>
        <w:t xml:space="preserve">,</w:t>
      </w:r>
      <w:r>
        <w:t xml:space="preserve"> </w:t>
      </w:r>
      <m:oMath>
        <m:sSubSup>
          <m:e>
            <m:r>
              <m:t>U</m:t>
            </m:r>
          </m:e>
          <m:sub>
            <m:r>
              <m:t>2</m:t>
            </m:r>
          </m:sub>
          <m:sup>
            <m:r>
              <m:t>n</m:t>
            </m:r>
            <m:r>
              <m:t>o</m:t>
            </m:r>
            <m:r>
              <m:t>A</m:t>
            </m:r>
            <m:r>
              <m:t>W</m:t>
            </m:r>
          </m:sup>
        </m:sSubSup>
        <m:d>
          <m:dPr>
            <m:begChr m:val="("/>
            <m:endChr m:val=")"/>
            <m:sepChr m:val=""/>
            <m:grow/>
          </m:dPr>
          <m:e>
            <m:r>
              <m:t>s</m:t>
            </m:r>
          </m:e>
        </m:d>
      </m:oMath>
      <w:r>
        <w:t xml:space="preserve">, and</w:t>
      </w:r>
      <w:r>
        <w:t xml:space="preserve"> </w:t>
      </w:r>
      <m:oMath>
        <m:sSubSup>
          <m:e>
            <m:r>
              <m:t>u</m:t>
            </m:r>
          </m:e>
          <m:sub>
            <m:r>
              <m:t>2</m:t>
            </m:r>
          </m:sub>
          <m:sup>
            <m:r>
              <m:t>n</m:t>
            </m:r>
            <m:r>
              <m:t>o</m:t>
            </m:r>
            <m:r>
              <m:t>A</m:t>
            </m:r>
            <m:r>
              <m:t>W</m:t>
            </m:r>
          </m:sup>
        </m:sSubSup>
        <m:d>
          <m:dPr>
            <m:begChr m:val="("/>
            <m:endChr m:val=")"/>
            <m:sepChr m:val=""/>
            <m:grow/>
          </m:dPr>
          <m:e>
            <m:r>
              <m:t>τ</m:t>
            </m:r>
          </m:e>
        </m:d>
      </m:oMath>
      <w:r>
        <w:t xml:space="preserve">. Determine:</w:t>
      </w:r>
    </w:p>
    <w:p>
      <w:pPr>
        <w:pStyle w:val="Compact"/>
        <w:numPr>
          <w:ilvl w:val="0"/>
          <w:numId w:val="1010"/>
        </w:numPr>
      </w:pPr>
      <w:r>
        <w:t xml:space="preserve">whether a finite steady value exists;</w:t>
      </w:r>
    </w:p>
    <w:p>
      <w:pPr>
        <w:pStyle w:val="Compact"/>
        <w:numPr>
          <w:ilvl w:val="0"/>
          <w:numId w:val="1010"/>
        </w:numPr>
      </w:pPr>
      <w:r>
        <w:t xml:space="preserve">whether a finite time constant or settling time exists;</w:t>
      </w:r>
    </w:p>
    <w:p>
      <w:pPr>
        <w:pStyle w:val="Compact"/>
        <w:numPr>
          <w:ilvl w:val="0"/>
          <w:numId w:val="1010"/>
        </w:numPr>
      </w:pPr>
      <m:oMath>
        <m:sSubSup>
          <m:e>
            <m:r>
              <m:t>u</m:t>
            </m:r>
          </m:e>
          <m:sub>
            <m:r>
              <m:t>o</m:t>
            </m:r>
            <m:r>
              <m:t>n</m:t>
            </m:r>
          </m:sub>
          <m:sup>
            <m:r>
              <m:t>n</m:t>
            </m:r>
            <m:r>
              <m:t>o</m:t>
            </m:r>
            <m:r>
              <m:t>A</m:t>
            </m:r>
            <m:r>
              <m:t>W</m:t>
            </m:r>
          </m:sup>
        </m:sSubSup>
      </m:oMath>
      <w:r>
        <w:t xml:space="preserve">;</w:t>
      </w:r>
    </w:p>
    <w:p>
      <w:pPr>
        <w:pStyle w:val="Compact"/>
        <w:numPr>
          <w:ilvl w:val="0"/>
          <w:numId w:val="1010"/>
        </w:numPr>
      </w:pPr>
      <m:oMath>
        <m:sSubSup>
          <m:e>
            <m:r>
              <m:t>x</m:t>
            </m:r>
          </m:e>
          <m:sub>
            <m:r>
              <m:t>I</m:t>
            </m:r>
            <m:r>
              <m:rPr>
                <m:sty m:val="p"/>
              </m:rPr>
              <m:t>,</m:t>
            </m:r>
            <m:r>
              <m:t>o</m:t>
            </m:r>
            <m:r>
              <m:t>n</m:t>
            </m:r>
          </m:sub>
          <m:sup>
            <m:r>
              <m:t>n</m:t>
            </m:r>
            <m:r>
              <m:t>o</m:t>
            </m:r>
            <m:r>
              <m:t>A</m:t>
            </m:r>
            <m:r>
              <m:t>W</m:t>
            </m:r>
          </m:sup>
        </m:sSubSup>
      </m:oMath>
      <w:r>
        <w:t xml:space="preserve">.</w:t>
      </w:r>
    </w:p>
    <w:p>
      <w:pPr>
        <w:pStyle w:val="FirstParagraph"/>
      </w:pPr>
      <w:r>
        <w:t xml:space="preserve">Compare the motor-enable states with and without anti-windup.</w:t>
      </w:r>
    </w:p>
    <w:p>
      <w:pPr>
        <w:pStyle w:val="BodyText"/>
      </w:pPr>
      <w:r>
        <w:rPr>
          <w:b/>
          <w:bCs/>
        </w:rPr>
        <w:t xml:space="preserve">Hint:</w:t>
      </w:r>
      <w:r>
        <w:t xml:space="preserve"> </w:t>
      </w:r>
      <w:r>
        <w:t xml:space="preserve">The Saturation block limits</w:t>
      </w:r>
      <w:r>
        <w:t xml:space="preserve"> </w:t>
      </w:r>
      <m:oMath>
        <m:sSub>
          <m:e>
            <m:r>
              <m:t>u</m:t>
            </m:r>
          </m:e>
          <m:sub>
            <m:r>
              <m:t>s</m:t>
            </m:r>
            <m:r>
              <m:t>a</m:t>
            </m:r>
            <m:r>
              <m:t>t</m:t>
            </m:r>
          </m:sub>
        </m:sSub>
      </m:oMath>
      <w:r>
        <w:t xml:space="preserve"> </w:t>
      </w:r>
      <w:r>
        <w:t xml:space="preserve">but does not appear in the integrator differential equation when</w:t>
      </w:r>
      <w:r>
        <w:t xml:space="preserve"> </w:t>
      </w:r>
      <m:oMath>
        <m:sSub>
          <m:e>
            <m:r>
              <m:t>K</m:t>
            </m:r>
          </m:e>
          <m:sub>
            <m:r>
              <m:t>a</m:t>
            </m:r>
          </m:sub>
        </m:sSub>
        <m:r>
          <m:rPr>
            <m:sty m:val="p"/>
          </m:rPr>
          <m:t>=</m:t>
        </m:r>
        <m:r>
          <m:t>0</m:t>
        </m:r>
      </m:oMath>
      <w:r>
        <w:t xml:space="preserve">.</w:t>
      </w:r>
    </w:p>
    <w:tbl>
      <w:tblPr>
        <w:tblW w:type="dxa" w:w="9994"/>
        <w:jc w:val="center"/>
        <w:tblLayout w:type="fixed"/>
        <w:tblLook w:firstRow="1" w:lastRow="0" w:firstColumn="0" w:lastColumn="0" w:noHBand="0" w:noVBand="0" w:val="002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2500"/>
        <w:gridCol w:w="5000"/>
        <w:gridCol w:w="2494"/>
      </w:tblGrid>
      <w:tr>
        <w:trPr>
          <w:tblHeader w:val="true"/>
          <w:cantSplit/>
        </w:trPr>
        <w:tc>
          <w:tcPr>
            <w:tcW w:w="2500"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Quantity at motor enable</w:t>
            </w:r>
          </w:p>
        </w:tc>
        <w:tc>
          <w:tcPr>
            <w:tcW w:w="5000"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With anti-windup</w:t>
            </w:r>
          </w:p>
        </w:tc>
        <w:tc>
          <w:tcPr>
            <w:tcW w:w="2494"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Without anti-windup</w:t>
            </w:r>
          </w:p>
        </w:tc>
      </w:tr>
      <w:tr>
        <w:trPr>
          <w:cantSplit/>
        </w:trPr>
        <w:tc>
          <w:tcPr>
            <w:tcW w:w="25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Internal command</w:t>
            </w:r>
            <w:r>
              <w:rPr>
                <w:rFonts w:ascii="Arial" w:hAnsi="Arial"/>
                <w:sz w:val="18"/>
              </w:rPr>
              <w:t xml:space="preserve"> </w:t>
            </w:r>
            <m:oMath>
              <m:sSub>
                <m:e>
                  <m:r>
                    <m:t>u</m:t>
                  </m:r>
                </m:e>
                <m:sub>
                  <m:r>
                    <m:t>o</m:t>
                  </m:r>
                  <m:r>
                    <m:t>n</m:t>
                  </m:r>
                </m:sub>
              </m:sSub>
            </m:oMath>
          </w:p>
        </w:tc>
        <w:tc>
          <w:tcPr>
            <w:tcW w:w="50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4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25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Integral state</w:t>
            </w:r>
            <w:r>
              <w:rPr>
                <w:rFonts w:ascii="Arial" w:hAnsi="Arial"/>
                <w:sz w:val="18"/>
              </w:rPr>
              <w:t xml:space="preserve"> </w:t>
            </w:r>
            <m:oMath>
              <m:sSub>
                <m:e>
                  <m:r>
                    <m:t>x</m:t>
                  </m:r>
                </m:e>
                <m:sub>
                  <m:r>
                    <m:t>I</m:t>
                  </m:r>
                  <m:r>
                    <m:rPr>
                      <m:sty m:val="p"/>
                    </m:rPr>
                    <m:t>,</m:t>
                  </m:r>
                  <m:r>
                    <m:t>o</m:t>
                  </m:r>
                  <m:r>
                    <m:t>n</m:t>
                  </m:r>
                </m:sub>
              </m:sSub>
            </m:oMath>
          </w:p>
        </w:tc>
        <w:tc>
          <w:tcPr>
            <w:tcW w:w="50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c>
          <w:tcPr>
            <w:tcW w:w="2494"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bl>
    <w:bookmarkEnd w:id="36"/>
    <w:bookmarkStart w:id="41" w:name="phase-3-with-anti-windup-15-points"/>
    <w:p>
      <w:pPr>
        <w:pStyle w:val="Heading1"/>
      </w:pPr>
      <w:r>
        <w:t>8. Phase 3 with Anti-Windup — 7.5 points</w:t>
      </w:r>
    </w:p>
    <w:p>
      <w:pPr>
        <w:pStyle w:val="FirstParagraph"/>
      </w:pPr>
      <w:r>
        <w:t xml:space="preserve">Phase 3 begins when the motor is enabled at</w:t>
      </w:r>
      <w:r>
        <w:t xml:space="preserve"> </w:t>
      </w:r>
      <m:oMath>
        <m:r>
          <m:t>t</m:t>
        </m:r>
        <m:r>
          <m:rPr>
            <m:sty m:val="p"/>
          </m:rPr>
          <m:t>=</m:t>
        </m:r>
        <m:sSub>
          <m:e>
            <m:r>
              <m:t>t</m:t>
            </m:r>
          </m:e>
          <m:sub>
            <m:r>
              <m:t>o</m:t>
            </m:r>
            <m:r>
              <m:t>n</m:t>
            </m:r>
          </m:sub>
        </m:sSub>
      </m:oMath>
      <w:r>
        <w:t xml:space="preserve">. Define</w:t>
      </w:r>
    </w:p>
    <w:p>
      <w:pPr>
        <w:pStyle w:val="BodyText"/>
        <w:jc w:val="center"/>
      </w:pPr>
      <m:oMathPara>
        <m:oMathParaPr>
          <m:jc m:val="center"/>
        </m:oMathParaPr>
        <m:oMath>
          <m:r>
            <m:t>τ</m:t>
          </m:r>
          <m:r>
            <m:rPr>
              <m:sty m:val="p"/>
            </m:rPr>
            <m:t>=</m:t>
          </m:r>
          <m:r>
            <m:t>t</m:t>
          </m:r>
          <m:r>
            <m:rPr>
              <m:sty m:val="p"/>
            </m:rPr>
            <m:t>−</m:t>
          </m:r>
          <m:sSub>
            <m:e>
              <m:r>
                <m:t>t</m:t>
              </m:r>
            </m:e>
            <m:sub>
              <m:r>
                <m:t>o</m:t>
              </m:r>
              <m:r>
                <m:t>n</m:t>
              </m:r>
            </m:sub>
          </m:sSub>
          <m:r>
            <m:rPr>
              <m:sty m:val="p"/>
            </m:rPr>
            <m:t>.</m:t>
          </m:r>
        </m:oMath>
      </m:oMathPara>
    </w:p>
    <w:p>
      <w:pPr>
        <w:pStyle w:val="FirstParagraph"/>
      </w:pPr>
      <w:r>
        <w:t xml:space="preserve">Use the inherited conditions</w:t>
      </w:r>
    </w:p>
    <w:p>
      <w:pPr>
        <w:pStyle w:val="BodyText"/>
        <w:jc w:val="center"/>
      </w:pPr>
      <m:oMathPara>
        <m:oMathParaPr>
          <m:jc m:val="center"/>
        </m:oMathParaPr>
        <m:oMath>
          <m:sSub>
            <m:e>
              <m:r>
                <m:t>y</m:t>
              </m:r>
            </m:e>
            <m:sub>
              <m:r>
                <m:t>3</m:t>
              </m:r>
            </m:sub>
          </m:sSub>
          <m:d>
            <m:dPr>
              <m:begChr m:val="("/>
              <m:endChr m:val=")"/>
              <m:sepChr m:val=""/>
              <m:grow/>
            </m:dPr>
            <m:e>
              <m:r>
                <m:t>0</m:t>
              </m:r>
            </m:e>
          </m:d>
          <m:r>
            <m:rPr>
              <m:sty m:val="p"/>
            </m:rPr>
            <m:t>=</m:t>
          </m:r>
          <m:r>
            <m:t>0</m:t>
          </m:r>
          <m:r>
            <m:rPr>
              <m:sty m:val="p"/>
            </m:rPr>
            <m:t>,</m:t>
          </m:r>
          <m:r>
            <m:t>  </m:t>
          </m:r>
          <m:sSub>
            <m:e>
              <m:r>
                <m:t>e</m:t>
              </m:r>
            </m:e>
            <m:sub>
              <m:r>
                <m:t>3</m:t>
              </m:r>
            </m:sub>
          </m:sSub>
          <m:d>
            <m:dPr>
              <m:begChr m:val="("/>
              <m:endChr m:val=")"/>
              <m:sepChr m:val=""/>
              <m:grow/>
            </m:dPr>
            <m:e>
              <m:r>
                <m:t>0</m:t>
              </m:r>
            </m:e>
          </m:d>
          <m:r>
            <m:rPr>
              <m:sty m:val="p"/>
            </m:rPr>
            <m:t>=</m:t>
          </m:r>
          <m:sSub>
            <m:e>
              <m:r>
                <m:t>r</m:t>
              </m:r>
            </m:e>
            <m:sub>
              <m:r>
                <m:t>0</m:t>
              </m:r>
            </m:sub>
          </m:sSub>
          <m:r>
            <m:rPr>
              <m:sty m:val="p"/>
            </m:rPr>
            <m:t>,</m:t>
          </m:r>
          <m:r>
            <m:t>  </m:t>
          </m:r>
          <m:sSub>
            <m:e>
              <m:r>
                <m:t>u</m:t>
              </m:r>
            </m:e>
            <m:sub>
              <m:r>
                <m:t>3</m:t>
              </m:r>
            </m:sub>
          </m:sSub>
          <m:d>
            <m:dPr>
              <m:begChr m:val="("/>
              <m:endChr m:val=")"/>
              <m:sepChr m:val=""/>
              <m:grow/>
            </m:dPr>
            <m:e>
              <m:r>
                <m:t>0</m:t>
              </m:r>
            </m:e>
          </m:d>
          <m:r>
            <m:rPr>
              <m:sty m:val="p"/>
            </m:rPr>
            <m:t>=</m:t>
          </m:r>
          <m:sSubSup>
            <m:e>
              <m:r>
                <m:t>u</m:t>
              </m:r>
            </m:e>
            <m:sub>
              <m:r>
                <m:t>o</m:t>
              </m:r>
              <m:r>
                <m:t>n</m:t>
              </m:r>
            </m:sub>
            <m:sup>
              <m:r>
                <m:t>A</m:t>
              </m:r>
              <m:r>
                <m:t>W</m:t>
              </m:r>
            </m:sup>
          </m:sSubSup>
          <m:r>
            <m:rPr>
              <m:sty m:val="p"/>
            </m:rPr>
            <m:t>,</m:t>
          </m:r>
          <m:r>
            <m:t>  </m:t>
          </m:r>
          <m:sSub>
            <m:e>
              <m:r>
                <m:t>x</m:t>
              </m:r>
            </m:e>
            <m:sub>
              <m:r>
                <m:t>I</m:t>
              </m:r>
            </m:sub>
          </m:sSub>
          <m:d>
            <m:dPr>
              <m:begChr m:val="("/>
              <m:endChr m:val=")"/>
              <m:sepChr m:val=""/>
              <m:grow/>
            </m:dPr>
            <m:e>
              <m:r>
                <m:t>0</m:t>
              </m:r>
            </m:e>
          </m:d>
          <m:r>
            <m:rPr>
              <m:sty m:val="p"/>
            </m:rPr>
            <m:t>=</m:t>
          </m:r>
          <m:sSubSup>
            <m:e>
              <m:r>
                <m:t>x</m:t>
              </m:r>
            </m:e>
            <m:sub>
              <m:r>
                <m:t>I</m:t>
              </m:r>
              <m:r>
                <m:rPr>
                  <m:sty m:val="p"/>
                </m:rPr>
                <m:t>,</m:t>
              </m:r>
              <m:r>
                <m:t>o</m:t>
              </m:r>
              <m:r>
                <m:t>n</m:t>
              </m:r>
            </m:sub>
            <m:sup>
              <m:r>
                <m:t>A</m:t>
              </m:r>
              <m:r>
                <m:t>W</m:t>
              </m:r>
            </m:sup>
          </m:sSubSup>
          <m:r>
            <m:rPr>
              <m:sty m:val="p"/>
            </m:rPr>
            <m:t>.</m:t>
          </m:r>
        </m:oMath>
      </m:oMathPara>
    </w:p>
    <w:p>
      <w:pPr>
        <w:pStyle w:val="FirstParagraph"/>
      </w:pPr>
      <w:r>
        <w:t xml:space="preserve">During Phase 3,</w:t>
      </w:r>
    </w:p>
    <w:p>
      <w:pPr>
        <w:pStyle w:val="BodyText"/>
        <w:jc w:val="center"/>
      </w:pPr>
      <m:oMathPara>
        <m:oMathParaPr>
          <m:jc m:val="center"/>
        </m:oMathParaPr>
        <m:oMath>
          <m:sSub>
            <m:e>
              <m:r>
                <m:t>u</m:t>
              </m:r>
            </m:e>
            <m:sub>
              <m:r>
                <m:t>a</m:t>
              </m:r>
            </m:sub>
          </m:sSub>
          <m:r>
            <m:rPr>
              <m:sty m:val="p"/>
            </m:rPr>
            <m:t>=</m:t>
          </m:r>
          <m:sSub>
            <m:e>
              <m:r>
                <m:t>u</m:t>
              </m:r>
            </m:e>
            <m:sub>
              <m:r>
                <m:t>s</m:t>
              </m:r>
              <m:r>
                <m:t>a</m:t>
              </m:r>
              <m:r>
                <m:t>t</m:t>
              </m:r>
            </m:sub>
          </m:sSub>
          <m:r>
            <m:rPr>
              <m:sty m:val="p"/>
            </m:rPr>
            <m:t>=</m:t>
          </m:r>
          <m:sSub>
            <m:e>
              <m:r>
                <m:t>U</m:t>
              </m:r>
            </m:e>
            <m:sub>
              <m:r>
                <m:t>m</m:t>
              </m:r>
              <m:r>
                <m:t>a</m:t>
              </m:r>
              <m:r>
                <m:t>x</m:t>
              </m:r>
            </m:sub>
          </m:sSub>
          <m:r>
            <m:rPr>
              <m:sty m:val="p"/>
            </m:rPr>
            <m:t>.</m:t>
          </m:r>
        </m:oMath>
      </m:oMathPara>
    </w:p>
    <w:bookmarkStart w:id="37" w:name="output-y_3s"/>
    <w:p>
      <w:pPr>
        <w:pStyle w:val="Heading2"/>
      </w:pPr>
      <w:r>
        <w:t xml:space="preserve">8.1 Output</w:t>
      </w:r>
      <w:r>
        <w:t xml:space="preserve"> </w:t>
      </w:r>
      <m:oMath>
        <m:sSub>
          <m:e>
            <m:r>
              <m:t>Y</m:t>
            </m:r>
          </m:e>
          <m:sub>
            <m:r>
              <m:t>3</m:t>
            </m:r>
          </m:sub>
        </m:sSub>
        <m:d>
          <m:dPr>
            <m:begChr m:val="("/>
            <m:endChr m:val=")"/>
            <m:sepChr m:val=""/>
            <m:grow/>
          </m:dPr>
          <m:e>
            <m:r>
              <m:t>s</m:t>
            </m:r>
          </m:e>
        </m:d>
      </m:oMath>
    </w:p>
    <w:p>
      <w:pPr>
        <w:pStyle w:val="FirstParagraph"/>
      </w:pPr>
      <w:r>
        <w:t xml:space="preserve">Derive</w:t>
      </w:r>
      <w:r>
        <w:t xml:space="preserve"> </w:t>
      </w:r>
      <m:oMath>
        <m:sSub>
          <m:e>
            <m:r>
              <m:t>Y</m:t>
            </m:r>
          </m:e>
          <m:sub>
            <m:r>
              <m:t>3</m:t>
            </m:r>
          </m:sub>
        </m:sSub>
        <m:d>
          <m:dPr>
            <m:begChr m:val="("/>
            <m:endChr m:val=")"/>
            <m:sepChr m:val=""/>
            <m:grow/>
          </m:dPr>
          <m:e>
            <m:r>
              <m:t>s</m:t>
            </m:r>
          </m:e>
        </m:d>
      </m:oMath>
      <w:r>
        <w:t xml:space="preserve"> </w:t>
      </w:r>
      <w:r>
        <w:t xml:space="preserve">and</w:t>
      </w:r>
      <w:r>
        <w:t xml:space="preserve"> </w:t>
      </w:r>
      <m:oMath>
        <m:sSub>
          <m:e>
            <m:r>
              <m:t>y</m:t>
            </m:r>
          </m:e>
          <m:sub>
            <m:r>
              <m:t>3</m:t>
            </m:r>
          </m:sub>
        </m:sSub>
        <m:d>
          <m:dPr>
            <m:begChr m:val="("/>
            <m:endChr m:val=")"/>
            <m:sepChr m:val=""/>
            <m:grow/>
          </m:dPr>
          <m:e>
            <m:r>
              <m:t>τ</m:t>
            </m:r>
          </m:e>
        </m:d>
      </m:oMath>
      <w:r>
        <w:t xml:space="preserve">.</w:t>
      </w:r>
    </w:p>
    <w:bookmarkEnd w:id="37"/>
    <w:bookmarkStart w:id="38" w:name="error-e_3s"/>
    <w:p>
      <w:pPr>
        <w:pStyle w:val="Heading2"/>
      </w:pPr>
      <w:r>
        <w:t xml:space="preserve">8.2 Error</w:t>
      </w:r>
      <w:r>
        <w:t xml:space="preserve"> </w:t>
      </w:r>
      <m:oMath>
        <m:sSub>
          <m:e>
            <m:r>
              <m:t>E</m:t>
            </m:r>
          </m:e>
          <m:sub>
            <m:r>
              <m:t>3</m:t>
            </m:r>
          </m:sub>
        </m:sSub>
        <m:d>
          <m:dPr>
            <m:begChr m:val="("/>
            <m:endChr m:val=")"/>
            <m:sepChr m:val=""/>
            <m:grow/>
          </m:dPr>
          <m:e>
            <m:r>
              <m:t>s</m:t>
            </m:r>
          </m:e>
        </m:d>
      </m:oMath>
    </w:p>
    <w:p>
      <w:pPr>
        <w:pStyle w:val="FirstParagraph"/>
      </w:pPr>
      <w:r>
        <w:t xml:space="preserve">Derive</w:t>
      </w:r>
      <w:r>
        <w:t xml:space="preserve"> </w:t>
      </w:r>
      <m:oMath>
        <m:sSub>
          <m:e>
            <m:r>
              <m:t>E</m:t>
            </m:r>
          </m:e>
          <m:sub>
            <m:r>
              <m:t>3</m:t>
            </m:r>
          </m:sub>
        </m:sSub>
        <m:d>
          <m:dPr>
            <m:begChr m:val="("/>
            <m:endChr m:val=")"/>
            <m:sepChr m:val=""/>
            <m:grow/>
          </m:dPr>
          <m:e>
            <m:r>
              <m:t>s</m:t>
            </m:r>
          </m:e>
        </m:d>
      </m:oMath>
      <w:r>
        <w:t xml:space="preserve"> </w:t>
      </w:r>
      <w:r>
        <w:t xml:space="preserve">and</w:t>
      </w:r>
      <w:r>
        <w:t xml:space="preserve"> </w:t>
      </w:r>
      <m:oMath>
        <m:sSub>
          <m:e>
            <m:r>
              <m:t>e</m:t>
            </m:r>
          </m:e>
          <m:sub>
            <m:r>
              <m:t>3</m:t>
            </m:r>
          </m:sub>
        </m:sSub>
        <m:d>
          <m:dPr>
            <m:begChr m:val="("/>
            <m:endChr m:val=")"/>
            <m:sepChr m:val=""/>
            <m:grow/>
          </m:dPr>
          <m:e>
            <m:r>
              <m:t>τ</m:t>
            </m:r>
          </m:e>
        </m:d>
      </m:oMath>
      <w:r>
        <w:t xml:space="preserve">. Determine the time at which the output would cross the reference if positive saturation remained active.</w:t>
      </w:r>
    </w:p>
    <w:bookmarkEnd w:id="38"/>
    <w:bookmarkStart w:id="39" w:name="internal-command-u_3s"/>
    <w:p>
      <w:pPr>
        <w:pStyle w:val="Heading2"/>
      </w:pPr>
      <w:r>
        <w:t xml:space="preserve">8.3 Internal command</w:t>
      </w:r>
      <w:r>
        <w:t xml:space="preserve"> </w:t>
      </w:r>
      <m:oMath>
        <m:sSub>
          <m:e>
            <m:r>
              <m:t>U</m:t>
            </m:r>
          </m:e>
          <m:sub>
            <m:r>
              <m:t>3</m:t>
            </m:r>
          </m:sub>
        </m:sSub>
        <m:d>
          <m:dPr>
            <m:begChr m:val="("/>
            <m:endChr m:val=")"/>
            <m:sepChr m:val=""/>
            <m:grow/>
          </m:dPr>
          <m:e>
            <m:r>
              <m:t>s</m:t>
            </m:r>
          </m:e>
        </m:d>
      </m:oMath>
    </w:p>
    <w:p>
      <w:pPr>
        <w:pStyle w:val="FirstParagraph"/>
      </w:pPr>
      <w:r>
        <w:t xml:space="preserve">Derive</w:t>
      </w:r>
      <w:r>
        <w:t xml:space="preserve"> </w:t>
      </w:r>
      <m:oMath>
        <m:sSub>
          <m:e>
            <m:r>
              <m:t>U</m:t>
            </m:r>
          </m:e>
          <m:sub>
            <m:r>
              <m:t>3</m:t>
            </m:r>
          </m:sub>
        </m:sSub>
        <m:d>
          <m:dPr>
            <m:begChr m:val="("/>
            <m:endChr m:val=")"/>
            <m:sepChr m:val=""/>
            <m:grow/>
          </m:dPr>
          <m:e>
            <m:r>
              <m:t>s</m:t>
            </m:r>
          </m:e>
        </m:d>
      </m:oMath>
      <w:r>
        <w:t xml:space="preserve"> </w:t>
      </w:r>
      <w:r>
        <w:t xml:space="preserve">including the inherited integral state. Obtain the corresponding time-domain expression</w:t>
      </w:r>
      <w:r>
        <w:t xml:space="preserve"> </w:t>
      </w:r>
      <m:oMath>
        <m:sSub>
          <m:e>
            <m:r>
              <m:t>u</m:t>
            </m:r>
          </m:e>
          <m:sub>
            <m:r>
              <m:t>3</m:t>
            </m:r>
          </m:sub>
        </m:sSub>
        <m:d>
          <m:dPr>
            <m:begChr m:val="("/>
            <m:endChr m:val=")"/>
            <m:sepChr m:val=""/>
            <m:grow/>
          </m:dPr>
          <m:e>
            <m:r>
              <m:t>τ</m:t>
            </m:r>
          </m:e>
        </m:d>
      </m:oMath>
      <w:r>
        <w:t xml:space="preserve">.</w:t>
      </w:r>
    </w:p>
    <w:bookmarkEnd w:id="39"/>
    <w:bookmarkStart w:id="40" w:name="positive-saturation-release"/>
    <w:p>
      <w:pPr>
        <w:pStyle w:val="Heading2"/>
      </w:pPr>
      <w:r>
        <w:t xml:space="preserve">8.4 Positive-saturation release</w:t>
      </w:r>
    </w:p>
    <w:p>
      <w:pPr>
        <w:pStyle w:val="FirstParagraph"/>
      </w:pPr>
      <w:r>
        <w:t xml:space="preserve">Determine the first positive root</w:t>
      </w:r>
      <w:r>
        <w:t xml:space="preserve"> </w:t>
      </w:r>
      <m:oMath>
        <m:sSubSup>
          <m:e>
            <m:r>
              <m:t>τ</m:t>
            </m:r>
          </m:e>
          <m:sub>
            <m:r>
              <m:t>3</m:t>
            </m:r>
          </m:sub>
          <m:sup>
            <m:r>
              <m:t>A</m:t>
            </m:r>
            <m:r>
              <m:t>W</m:t>
            </m:r>
          </m:sup>
        </m:sSubSup>
      </m:oMath>
      <w:r>
        <w:t xml:space="preserve"> </w:t>
      </w:r>
      <w:r>
        <w:t xml:space="preserve">satisfying</w:t>
      </w:r>
    </w:p>
    <w:p>
      <w:pPr>
        <w:pStyle w:val="BodyText"/>
        <w:jc w:val="center"/>
      </w:pPr>
      <m:oMathPara>
        <m:oMathParaPr>
          <m:jc m:val="center"/>
        </m:oMathParaPr>
        <m:oMath>
          <m:sSub>
            <m:e>
              <m:r>
                <m:t>u</m:t>
              </m:r>
            </m:e>
            <m:sub>
              <m:r>
                <m:t>3</m:t>
              </m:r>
            </m:sub>
          </m:sSub>
          <m:d>
            <m:dPr>
              <m:begChr m:val="("/>
              <m:endChr m:val=")"/>
              <m:sepChr m:val=""/>
              <m:grow/>
            </m:dPr>
            <m:e>
              <m:sSubSup>
                <m:e>
                  <m:r>
                    <m:t>τ</m:t>
                  </m:r>
                </m:e>
                <m:sub>
                  <m:r>
                    <m:t>3</m:t>
                  </m:r>
                </m:sub>
                <m:sup>
                  <m:r>
                    <m:t>A</m:t>
                  </m:r>
                  <m:r>
                    <m:t>W</m:t>
                  </m:r>
                </m:sup>
              </m:sSubSup>
            </m:e>
          </m:d>
          <m:r>
            <m:rPr>
              <m:sty m:val="p"/>
            </m:rPr>
            <m:t>=</m:t>
          </m:r>
          <m:sSub>
            <m:e>
              <m:r>
                <m:t>U</m:t>
              </m:r>
            </m:e>
            <m:sub>
              <m:r>
                <m:t>m</m:t>
              </m:r>
              <m:r>
                <m:t>a</m:t>
              </m:r>
              <m:r>
                <m:t>x</m:t>
              </m:r>
            </m:sub>
          </m:sSub>
        </m:oMath>
      </m:oMathPara>
    </w:p>
    <w:p>
      <w:pPr>
        <w:pStyle w:val="FirstParagraph"/>
      </w:pPr>
      <w:r>
        <w:t xml:space="preserve">while</w:t>
      </w:r>
      <w:r>
        <w:t xml:space="preserve"> </w:t>
      </w:r>
      <m:oMath>
        <m:sSub>
          <m:e>
            <m:r>
              <m:t>u</m:t>
            </m:r>
          </m:e>
          <m:sub>
            <m:r>
              <m:t>3</m:t>
            </m:r>
          </m:sub>
        </m:sSub>
      </m:oMath>
      <w:r>
        <w:t xml:space="preserve"> </w:t>
      </w:r>
      <w:r>
        <w:t xml:space="preserve">is decreasing. MATLAB numerical root finding may be used.</w:t>
      </w:r>
    </w:p>
    <w:p>
      <w:pPr>
        <w:pStyle w:val="BodyText"/>
      </w:pPr>
      <w:r>
        <w:t xml:space="preserve">Calculate</w:t>
      </w:r>
    </w:p>
    <w:p>
      <w:pPr>
        <w:pStyle w:val="BodyText"/>
        <w:jc w:val="center"/>
      </w:pPr>
      <m:oMathPara>
        <m:oMathParaPr>
          <m:jc m:val="center"/>
        </m:oMathParaPr>
        <m:oMath>
          <m:sSubSup>
            <m:e>
              <m:r>
                <m:t>y</m:t>
              </m:r>
            </m:e>
            <m:sub>
              <m:r>
                <m:t>r</m:t>
              </m:r>
            </m:sub>
            <m:sup>
              <m:r>
                <m:t>A</m:t>
              </m:r>
              <m:r>
                <m:t>W</m:t>
              </m:r>
            </m:sup>
          </m:sSubSup>
          <m:r>
            <m:rPr>
              <m:sty m:val="p"/>
            </m:rPr>
            <m:t>=</m:t>
          </m:r>
          <m:sSub>
            <m:e>
              <m:r>
                <m:t>y</m:t>
              </m:r>
            </m:e>
            <m:sub>
              <m:r>
                <m:t>3</m:t>
              </m:r>
            </m:sub>
          </m:sSub>
          <m:d>
            <m:dPr>
              <m:begChr m:val="("/>
              <m:endChr m:val=")"/>
              <m:sepChr m:val=""/>
              <m:grow/>
            </m:dPr>
            <m:e>
              <m:sSubSup>
                <m:e>
                  <m:r>
                    <m:t>τ</m:t>
                  </m:r>
                </m:e>
                <m:sub>
                  <m:r>
                    <m:t>3</m:t>
                  </m:r>
                </m:sub>
                <m:sup>
                  <m:r>
                    <m:t>A</m:t>
                  </m:r>
                  <m:r>
                    <m:t>W</m:t>
                  </m:r>
                </m:sup>
              </m:sSubSup>
            </m:e>
          </m:d>
          <m:r>
            <m:rPr>
              <m:sty m:val="p"/>
            </m:rPr>
            <m:t>,</m:t>
          </m:r>
          <m:r>
            <m:t>  </m:t>
          </m:r>
          <m:sSubSup>
            <m:e>
              <m:r>
                <m:t>e</m:t>
              </m:r>
            </m:e>
            <m:sub>
              <m:r>
                <m:t>r</m:t>
              </m:r>
            </m:sub>
            <m:sup>
              <m:r>
                <m:t>A</m:t>
              </m:r>
              <m:r>
                <m:t>W</m:t>
              </m:r>
            </m:sup>
          </m:sSubSup>
          <m:r>
            <m:rPr>
              <m:sty m:val="p"/>
            </m:rPr>
            <m:t>=</m:t>
          </m:r>
          <m:sSub>
            <m:e>
              <m:r>
                <m:t>e</m:t>
              </m:r>
            </m:e>
            <m:sub>
              <m:r>
                <m:t>3</m:t>
              </m:r>
            </m:sub>
          </m:sSub>
          <m:d>
            <m:dPr>
              <m:begChr m:val="("/>
              <m:endChr m:val=")"/>
              <m:sepChr m:val=""/>
              <m:grow/>
            </m:dPr>
            <m:e>
              <m:sSubSup>
                <m:e>
                  <m:r>
                    <m:t>τ</m:t>
                  </m:r>
                </m:e>
                <m:sub>
                  <m:r>
                    <m:t>3</m:t>
                  </m:r>
                </m:sub>
                <m:sup>
                  <m:r>
                    <m:t>A</m:t>
                  </m:r>
                  <m:r>
                    <m:t>W</m:t>
                  </m:r>
                </m:sup>
              </m:sSubSup>
            </m:e>
          </m:d>
          <m:r>
            <m:rPr>
              <m:sty m:val="p"/>
            </m:rPr>
            <m:t>,</m:t>
          </m:r>
          <m:r>
            <m:t>  </m:t>
          </m:r>
          <m:sSubSup>
            <m:e>
              <m:r>
                <m:t>x</m:t>
              </m:r>
            </m:e>
            <m:sub>
              <m:r>
                <m:t>I</m:t>
              </m:r>
              <m:r>
                <m:rPr>
                  <m:sty m:val="p"/>
                </m:rPr>
                <m:t>,</m:t>
              </m:r>
              <m:r>
                <m:t>r</m:t>
              </m:r>
            </m:sub>
            <m:sup>
              <m:r>
                <m:t>A</m:t>
              </m:r>
              <m:r>
                <m:t>W</m:t>
              </m:r>
            </m:sup>
          </m:sSubSup>
          <m:r>
            <m:rPr>
              <m:sty m:val="p"/>
            </m:rPr>
            <m:t>.</m:t>
          </m:r>
        </m:oMath>
      </m:oMathPara>
    </w:p>
    <w:p>
      <w:pPr>
        <w:pStyle w:val="FirstParagraph"/>
      </w:pPr>
      <w:r>
        <w:t xml:space="preserve">State whether the output has crossed the reference before positive saturation is released.</w:t>
      </w:r>
    </w:p>
    <w:p>
      <w:pPr>
        <w:pStyle w:val="BodyText"/>
      </w:pPr>
      <w:r>
        <w:rPr>
          <w:b/>
          <w:bCs/>
        </w:rPr>
        <w:t xml:space="preserve">Hints:</w:t>
      </w:r>
    </w:p>
    <w:p>
      <w:pPr>
        <w:pStyle w:val="Compact"/>
        <w:numPr>
          <w:ilvl w:val="0"/>
          <w:numId w:val="1011"/>
        </w:numPr>
      </w:pPr>
      <w:r>
        <w:t xml:space="preserve">Define</w:t>
      </w:r>
      <w:r>
        <w:t xml:space="preserve"> </w:t>
      </w:r>
      <m:oMath>
        <m:r>
          <m:t>B</m:t>
        </m:r>
        <m:r>
          <m:rPr>
            <m:sty m:val="p"/>
          </m:rPr>
          <m:t>=</m:t>
        </m:r>
        <m:sSub>
          <m:e>
            <m:r>
              <m:t>b</m:t>
            </m:r>
          </m:e>
          <m:sub>
            <m:r>
              <m:t>r</m:t>
            </m:r>
          </m:sub>
        </m:sSub>
        <m:sSub>
          <m:e>
            <m:r>
              <m:t>U</m:t>
            </m:r>
          </m:e>
          <m:sub>
            <m:r>
              <m:t>m</m:t>
            </m:r>
            <m:r>
              <m:t>a</m:t>
            </m:r>
            <m:r>
              <m:t>x</m:t>
            </m:r>
          </m:sub>
        </m:sSub>
      </m:oMath>
      <w:r>
        <w:t xml:space="preserve"> </w:t>
      </w:r>
      <w:r>
        <w:t xml:space="preserve">and</w:t>
      </w:r>
      <w:r>
        <w:t xml:space="preserve"> </w:t>
      </w:r>
      <m:oMath>
        <m:r>
          <m:t>a</m:t>
        </m:r>
        <m:r>
          <m:rPr>
            <m:sty m:val="p"/>
          </m:rPr>
          <m:t>=</m:t>
        </m:r>
        <m:sSub>
          <m:e>
            <m:r>
              <m:t>K</m:t>
            </m:r>
          </m:e>
          <m:sub>
            <m:r>
              <m:t>i</m:t>
            </m:r>
          </m:sub>
        </m:sSub>
        <m:sSub>
          <m:e>
            <m:r>
              <m:t>K</m:t>
            </m:r>
          </m:e>
          <m:sub>
            <m:r>
              <m:t>a</m:t>
            </m:r>
          </m:sub>
        </m:sSub>
      </m:oMath>
      <w:r>
        <w:t xml:space="preserve">.</w:t>
      </w:r>
    </w:p>
    <w:p>
      <w:pPr>
        <w:pStyle w:val="Compact"/>
        <w:numPr>
          <w:ilvl w:val="0"/>
          <w:numId w:val="1011"/>
        </w:numPr>
      </w:pPr>
      <w:r>
        <w:t xml:space="preserve">During Phase 3,</w:t>
      </w:r>
      <w:r>
        <w:t xml:space="preserve"> </w:t>
      </w:r>
      <m:oMath>
        <m:r>
          <m:t>y</m:t>
        </m:r>
      </m:oMath>
      <w:r>
        <w:t xml:space="preserve"> </w:t>
      </w:r>
      <w:r>
        <w:t xml:space="preserve">is a ramp and</w:t>
      </w:r>
      <w:r>
        <w:t xml:space="preserve"> </w:t>
      </w:r>
      <m:oMath>
        <m:r>
          <m:t>e</m:t>
        </m:r>
      </m:oMath>
      <w:r>
        <w:t xml:space="preserve"> </w:t>
      </w:r>
      <w:r>
        <w:t xml:space="preserve">is a decreasing ramp.</w:t>
      </w:r>
    </w:p>
    <w:p>
      <w:pPr>
        <w:pStyle w:val="Compact"/>
        <w:numPr>
          <w:ilvl w:val="0"/>
          <w:numId w:val="1011"/>
        </w:numPr>
      </w:pPr>
      <w:r>
        <w:t xml:space="preserve">The equation for</w:t>
      </w:r>
      <w:r>
        <w:t xml:space="preserve"> </w:t>
      </w:r>
      <m:oMath>
        <m:sSub>
          <m:e>
            <m:r>
              <m:t>u</m:t>
            </m:r>
          </m:e>
          <m:sub>
            <m:r>
              <m:t>3</m:t>
            </m:r>
          </m:sub>
        </m:sSub>
      </m:oMath>
      <w:r>
        <w:t xml:space="preserve"> </w:t>
      </w:r>
      <w:r>
        <w:t xml:space="preserve">contains both a ramp term and an exponential term, so the release equation is generally transcendental.</w:t>
      </w:r>
    </w:p>
    <w:p>
      <w:r>
        <w:t>MATLAB requirement: use the fill-in fzero scaffold in Appendix A for the positive-saturation release root and include the completed code in your submitted .m file.</w:t>
      </w:r>
    </w:p>
    <w:tbl>
      <w:tblPr>
        <w:tblW w:type="dxa" w:w="9994"/>
        <w:jc w:val="center"/>
        <w:tblLayout w:type="fixed"/>
        <w:tblLook w:firstRow="1" w:lastRow="0" w:firstColumn="0" w:lastColumn="0" w:noHBand="0" w:noVBand="0" w:val="002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4997"/>
        <w:gridCol w:w="4997"/>
      </w:tblGrid>
      <w:tr>
        <w:trPr>
          <w:tblHeader w:val="true"/>
          <w:cantSplit/>
        </w:trPr>
        <w:tc>
          <w:tcPr>
            <w:tcW w:w="4997"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Phase 3 anti-windup quantity</w:t>
            </w:r>
          </w:p>
        </w:tc>
        <w:tc>
          <w:tcPr>
            <w:tcW w:w="4997"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Result</w:t>
            </w:r>
          </w:p>
        </w:tc>
      </w:tr>
      <w:tr>
        <w:trPr>
          <w:cantSplit/>
        </w:trPr>
        <w:tc>
          <w:tcPr>
            <w:tcW w:w="4997" w:type="dxa"/>
            <w:vAlign w:val="center"/>
            <w:tcMar>
              <w:top w:w="60" w:type="dxa"/>
              <w:start w:w="70" w:type="dxa"/>
              <w:bottom w:w="60" w:type="dxa"/>
              <w:end w:w="70" w:type="dxa"/>
            </w:tcMar>
          </w:tcPr>
          <w:p>
            <w:pPr>
              <w:pStyle w:val="Normal"/>
              <w:spacing w:after="0" w:before="0" w:line="240" w:lineRule="auto"/>
              <w:jc w:val="left"/>
            </w:pPr>
            <m:oMath>
              <m:sSub>
                <m:e>
                  <m:r>
                    <m:t>Y</m:t>
                  </m:r>
                </m:e>
                <m:sub>
                  <m:r>
                    <m:t>3</m:t>
                  </m:r>
                </m:sub>
              </m:sSub>
              <m:d>
                <m:dPr>
                  <m:begChr m:val="("/>
                  <m:endChr m:val=")"/>
                  <m:sepChr m:val=""/>
                  <m:grow/>
                </m:dPr>
                <m:e>
                  <m:r>
                    <m:t>s</m:t>
                  </m:r>
                </m:e>
              </m:d>
            </m:oMath>
          </w:p>
        </w:tc>
        <w:tc>
          <w:tcPr>
            <w:tcW w:w="49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4997" w:type="dxa"/>
            <w:vAlign w:val="center"/>
            <w:tcMar>
              <w:top w:w="60" w:type="dxa"/>
              <w:start w:w="70" w:type="dxa"/>
              <w:bottom w:w="60" w:type="dxa"/>
              <w:end w:w="70" w:type="dxa"/>
            </w:tcMar>
          </w:tcPr>
          <w:p>
            <w:pPr>
              <w:pStyle w:val="Normal"/>
              <w:spacing w:after="0" w:before="0" w:line="240" w:lineRule="auto"/>
              <w:jc w:val="left"/>
            </w:pPr>
            <m:oMath>
              <m:sSub>
                <m:e>
                  <m:r>
                    <m:t>E</m:t>
                  </m:r>
                </m:e>
                <m:sub>
                  <m:r>
                    <m:t>3</m:t>
                  </m:r>
                </m:sub>
              </m:sSub>
              <m:d>
                <m:dPr>
                  <m:begChr m:val="("/>
                  <m:endChr m:val=")"/>
                  <m:sepChr m:val=""/>
                  <m:grow/>
                </m:dPr>
                <m:e>
                  <m:r>
                    <m:t>s</m:t>
                  </m:r>
                </m:e>
              </m:d>
            </m:oMath>
          </w:p>
        </w:tc>
        <w:tc>
          <w:tcPr>
            <w:tcW w:w="49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4997" w:type="dxa"/>
            <w:vAlign w:val="center"/>
            <w:tcMar>
              <w:top w:w="60" w:type="dxa"/>
              <w:start w:w="70" w:type="dxa"/>
              <w:bottom w:w="60" w:type="dxa"/>
              <w:end w:w="70" w:type="dxa"/>
            </w:tcMar>
          </w:tcPr>
          <w:p>
            <w:pPr>
              <w:pStyle w:val="Normal"/>
              <w:spacing w:after="0" w:before="0" w:line="240" w:lineRule="auto"/>
              <w:jc w:val="left"/>
            </w:pPr>
            <m:oMath>
              <m:sSub>
                <m:e>
                  <m:r>
                    <m:t>U</m:t>
                  </m:r>
                </m:e>
                <m:sub>
                  <m:r>
                    <m:t>3</m:t>
                  </m:r>
                </m:sub>
              </m:sSub>
              <m:d>
                <m:dPr>
                  <m:begChr m:val="("/>
                  <m:endChr m:val=")"/>
                  <m:sepChr m:val=""/>
                  <m:grow/>
                </m:dPr>
                <m:e>
                  <m:r>
                    <m:t>s</m:t>
                  </m:r>
                </m:e>
              </m:d>
            </m:oMath>
          </w:p>
        </w:tc>
        <w:tc>
          <w:tcPr>
            <w:tcW w:w="49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4997" w:type="dxa"/>
            <w:vAlign w:val="center"/>
            <w:tcMar>
              <w:top w:w="60" w:type="dxa"/>
              <w:start w:w="70" w:type="dxa"/>
              <w:bottom w:w="60" w:type="dxa"/>
              <w:end w:w="70" w:type="dxa"/>
            </w:tcMar>
          </w:tcPr>
          <w:p>
            <w:pPr>
              <w:pStyle w:val="Normal"/>
              <w:spacing w:after="0" w:before="0" w:line="240" w:lineRule="auto"/>
              <w:jc w:val="left"/>
            </w:pPr>
            <m:oMath>
              <m:sSub>
                <m:e>
                  <m:r>
                    <m:t>u</m:t>
                  </m:r>
                </m:e>
                <m:sub>
                  <m:r>
                    <m:t>3</m:t>
                  </m:r>
                </m:sub>
              </m:sSub>
              <m:d>
                <m:dPr>
                  <m:begChr m:val="("/>
                  <m:endChr m:val=")"/>
                  <m:sepChr m:val=""/>
                  <m:grow/>
                </m:dPr>
                <m:e>
                  <m:r>
                    <m:t>τ</m:t>
                  </m:r>
                </m:e>
              </m:d>
            </m:oMath>
          </w:p>
        </w:tc>
        <w:tc>
          <w:tcPr>
            <w:tcW w:w="49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49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Reference-crossing time if saturation continued</w:t>
            </w:r>
          </w:p>
        </w:tc>
        <w:tc>
          <w:tcPr>
            <w:tcW w:w="49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49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Release time</w:t>
            </w:r>
            <w:r>
              <w:rPr>
                <w:rFonts w:ascii="Arial" w:hAnsi="Arial"/>
                <w:sz w:val="18"/>
              </w:rPr>
              <w:t xml:space="preserve"> </w:t>
            </w:r>
            <m:oMath>
              <m:sSubSup>
                <m:e>
                  <m:r>
                    <m:t>τ</m:t>
                  </m:r>
                </m:e>
                <m:sub>
                  <m:r>
                    <m:t>3</m:t>
                  </m:r>
                </m:sub>
                <m:sup>
                  <m:r>
                    <m:t>A</m:t>
                  </m:r>
                  <m:r>
                    <m:t>W</m:t>
                  </m:r>
                </m:sup>
              </m:sSubSup>
            </m:oMath>
          </w:p>
        </w:tc>
        <w:tc>
          <w:tcPr>
            <w:tcW w:w="49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49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Output at release</w:t>
            </w:r>
            <w:r>
              <w:rPr>
                <w:rFonts w:ascii="Arial" w:hAnsi="Arial"/>
                <w:sz w:val="18"/>
              </w:rPr>
              <w:t xml:space="preserve"> </w:t>
            </w:r>
            <m:oMath>
              <m:sSubSup>
                <m:e>
                  <m:r>
                    <m:t>y</m:t>
                  </m:r>
                </m:e>
                <m:sub>
                  <m:r>
                    <m:t>r</m:t>
                  </m:r>
                </m:sub>
                <m:sup>
                  <m:r>
                    <m:t>A</m:t>
                  </m:r>
                  <m:r>
                    <m:t>W</m:t>
                  </m:r>
                </m:sup>
              </m:sSubSup>
            </m:oMath>
          </w:p>
        </w:tc>
        <w:tc>
          <w:tcPr>
            <w:tcW w:w="49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r>
        <w:trPr>
          <w:cantSplit/>
        </w:trPr>
        <w:tc>
          <w:tcPr>
            <w:tcW w:w="49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Error at release</w:t>
            </w:r>
            <w:r>
              <w:rPr>
                <w:rFonts w:ascii="Arial" w:hAnsi="Arial"/>
                <w:sz w:val="18"/>
              </w:rPr>
              <w:t xml:space="preserve"> </w:t>
            </w:r>
            <m:oMath>
              <m:sSubSup>
                <m:e>
                  <m:r>
                    <m:t>e</m:t>
                  </m:r>
                </m:e>
                <m:sub>
                  <m:r>
                    <m:t>r</m:t>
                  </m:r>
                </m:sub>
                <m:sup>
                  <m:r>
                    <m:t>A</m:t>
                  </m:r>
                  <m:r>
                    <m:t>W</m:t>
                  </m:r>
                </m:sup>
              </m:sSubSup>
            </m:oMath>
          </w:p>
        </w:tc>
        <w:tc>
          <w:tcPr>
            <w:tcW w:w="4997"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[Enter]</w:t>
            </w:r>
          </w:p>
        </w:tc>
      </w:tr>
    </w:tbl>
    <w:bookmarkEnd w:id="40"/>
    <w:bookmarkEnd w:id="41"/>
    <w:bookmarkStart w:id="42" w:name="phase-3-without-anti-windup-9-points"/>
    <w:p>
      <w:pPr>
        <w:pStyle w:val="Heading1"/>
      </w:pPr>
      <w:r>
        <w:t>9. Phase 3 without Anti-Windup — 4.5 points</w:t>
      </w:r>
    </w:p>
    <w:p>
      <w:pPr>
        <w:pStyle w:val="FirstParagraph"/>
      </w:pPr>
      <w:r>
        <w:t xml:space="preserve">Repeat Phase 3 with</w:t>
      </w:r>
      <w:r>
        <w:t xml:space="preserve"> </w:t>
      </w:r>
      <m:oMath>
        <m:sSub>
          <m:e>
            <m:r>
              <m:t>K</m:t>
            </m:r>
          </m:e>
          <m:sub>
            <m:r>
              <m:t>a</m:t>
            </m:r>
          </m:sub>
        </m:sSub>
        <m:r>
          <m:rPr>
            <m:sty m:val="p"/>
          </m:rPr>
          <m:t>=</m:t>
        </m:r>
        <m:r>
          <m:t>0</m:t>
        </m:r>
      </m:oMath>
      <w:r>
        <w:t xml:space="preserve"> </w:t>
      </w:r>
      <w:r>
        <w:t xml:space="preserve">and the inherited no-anti-windup state from Section 7.</w:t>
      </w:r>
    </w:p>
    <w:p>
      <w:pPr>
        <w:pStyle w:val="Compact"/>
        <w:numPr>
          <w:ilvl w:val="0"/>
          <w:numId w:val="1012"/>
        </w:numPr>
      </w:pPr>
      <w:r>
        <w:t xml:space="preserve">Compare</w:t>
      </w:r>
      <w:r>
        <w:t xml:space="preserve"> </w:t>
      </w:r>
      <m:oMath>
        <m:sSubSup>
          <m:e>
            <m:r>
              <m:t>Y</m:t>
            </m:r>
          </m:e>
          <m:sub>
            <m:r>
              <m:t>3</m:t>
            </m:r>
          </m:sub>
          <m:sup>
            <m:r>
              <m:t>A</m:t>
            </m:r>
            <m:r>
              <m:t>W</m:t>
            </m:r>
          </m:sup>
        </m:sSubSup>
        <m:d>
          <m:dPr>
            <m:begChr m:val="("/>
            <m:endChr m:val=")"/>
            <m:sepChr m:val=""/>
            <m:grow/>
          </m:dPr>
          <m:e>
            <m:r>
              <m:t>s</m:t>
            </m:r>
          </m:e>
        </m:d>
      </m:oMath>
      <w:r>
        <w:t xml:space="preserve"> </w:t>
      </w:r>
      <w:r>
        <w:t xml:space="preserve">with</w:t>
      </w:r>
      <w:r>
        <w:t xml:space="preserve"> </w:t>
      </w:r>
      <m:oMath>
        <m:sSubSup>
          <m:e>
            <m:r>
              <m:t>Y</m:t>
            </m:r>
          </m:e>
          <m:sub>
            <m:r>
              <m:t>3</m:t>
            </m:r>
          </m:sub>
          <m:sup>
            <m:r>
              <m:t>n</m:t>
            </m:r>
            <m:r>
              <m:t>o</m:t>
            </m:r>
            <m:r>
              <m:t>A</m:t>
            </m:r>
            <m:r>
              <m:t>W</m:t>
            </m:r>
          </m:sup>
        </m:sSubSup>
        <m:d>
          <m:dPr>
            <m:begChr m:val="("/>
            <m:endChr m:val=")"/>
            <m:sepChr m:val=""/>
            <m:grow/>
          </m:dPr>
          <m:e>
            <m:r>
              <m:t>s</m:t>
            </m:r>
          </m:e>
        </m:d>
      </m:oMath>
      <w:r>
        <w:t xml:space="preserve"> </w:t>
      </w:r>
      <w:r>
        <w:t xml:space="preserve">while both systems remain positively saturated.</w:t>
      </w:r>
    </w:p>
    <w:p>
      <w:pPr>
        <w:pStyle w:val="Compact"/>
        <w:numPr>
          <w:ilvl w:val="0"/>
          <w:numId w:val="1012"/>
        </w:numPr>
      </w:pPr>
      <w:r>
        <w:t xml:space="preserve">Compare</w:t>
      </w:r>
      <w:r>
        <w:t xml:space="preserve"> </w:t>
      </w:r>
      <m:oMath>
        <m:sSubSup>
          <m:e>
            <m:r>
              <m:t>E</m:t>
            </m:r>
          </m:e>
          <m:sub>
            <m:r>
              <m:t>3</m:t>
            </m:r>
          </m:sub>
          <m:sup>
            <m:r>
              <m:t>A</m:t>
            </m:r>
            <m:r>
              <m:t>W</m:t>
            </m:r>
          </m:sup>
        </m:sSubSup>
        <m:d>
          <m:dPr>
            <m:begChr m:val="("/>
            <m:endChr m:val=")"/>
            <m:sepChr m:val=""/>
            <m:grow/>
          </m:dPr>
          <m:e>
            <m:r>
              <m:t>s</m:t>
            </m:r>
          </m:e>
        </m:d>
      </m:oMath>
      <w:r>
        <w:t xml:space="preserve"> </w:t>
      </w:r>
      <w:r>
        <w:t xml:space="preserve">with</w:t>
      </w:r>
      <w:r>
        <w:t xml:space="preserve"> </w:t>
      </w:r>
      <m:oMath>
        <m:sSubSup>
          <m:e>
            <m:r>
              <m:t>E</m:t>
            </m:r>
          </m:e>
          <m:sub>
            <m:r>
              <m:t>3</m:t>
            </m:r>
          </m:sub>
          <m:sup>
            <m:r>
              <m:t>n</m:t>
            </m:r>
            <m:r>
              <m:t>o</m:t>
            </m:r>
            <m:r>
              <m:t>A</m:t>
            </m:r>
            <m:r>
              <m:t>W</m:t>
            </m:r>
          </m:sup>
        </m:sSubSup>
        <m:d>
          <m:dPr>
            <m:begChr m:val="("/>
            <m:endChr m:val=")"/>
            <m:sepChr m:val=""/>
            <m:grow/>
          </m:dPr>
          <m:e>
            <m:r>
              <m:t>s</m:t>
            </m:r>
          </m:e>
        </m:d>
      </m:oMath>
      <w:r>
        <w:t xml:space="preserve"> </w:t>
      </w:r>
      <w:r>
        <w:t xml:space="preserve">during the same interval.</w:t>
      </w:r>
    </w:p>
    <w:p>
      <w:pPr>
        <w:pStyle w:val="Compact"/>
        <w:numPr>
          <w:ilvl w:val="0"/>
          <w:numId w:val="1012"/>
        </w:numPr>
      </w:pPr>
      <w:r>
        <w:t xml:space="preserve">Derive</w:t>
      </w:r>
      <w:r>
        <w:t xml:space="preserve"> </w:t>
      </w:r>
      <m:oMath>
        <m:sSubSup>
          <m:e>
            <m:r>
              <m:t>U</m:t>
            </m:r>
          </m:e>
          <m:sub>
            <m:r>
              <m:t>3</m:t>
            </m:r>
          </m:sub>
          <m:sup>
            <m:r>
              <m:t>n</m:t>
            </m:r>
            <m:r>
              <m:t>o</m:t>
            </m:r>
            <m:r>
              <m:t>A</m:t>
            </m:r>
            <m:r>
              <m:t>W</m:t>
            </m:r>
          </m:sup>
        </m:sSubSup>
        <m:d>
          <m:dPr>
            <m:begChr m:val="("/>
            <m:endChr m:val=")"/>
            <m:sepChr m:val=""/>
            <m:grow/>
          </m:dPr>
          <m:e>
            <m:r>
              <m:t>s</m:t>
            </m:r>
          </m:e>
        </m:d>
      </m:oMath>
      <w:r>
        <w:t xml:space="preserve"> </w:t>
      </w:r>
      <w:r>
        <w:t xml:space="preserve">and</w:t>
      </w:r>
      <w:r>
        <w:t xml:space="preserve"> </w:t>
      </w:r>
      <m:oMath>
        <m:sSubSup>
          <m:e>
            <m:r>
              <m:t>u</m:t>
            </m:r>
          </m:e>
          <m:sub>
            <m:r>
              <m:t>3</m:t>
            </m:r>
          </m:sub>
          <m:sup>
            <m:r>
              <m:t>n</m:t>
            </m:r>
            <m:r>
              <m:t>o</m:t>
            </m:r>
            <m:r>
              <m:t>A</m:t>
            </m:r>
            <m:r>
              <m:t>W</m:t>
            </m:r>
          </m:sup>
        </m:sSubSup>
        <m:d>
          <m:dPr>
            <m:begChr m:val="("/>
            <m:endChr m:val=")"/>
            <m:sepChr m:val=""/>
            <m:grow/>
          </m:dPr>
          <m:e>
            <m:r>
              <m:t>τ</m:t>
            </m:r>
          </m:e>
        </m:d>
      </m:oMath>
      <w:r>
        <w:t xml:space="preserve">.</w:t>
      </w:r>
    </w:p>
    <w:p>
      <w:pPr>
        <w:pStyle w:val="Compact"/>
        <w:numPr>
          <w:ilvl w:val="0"/>
          <w:numId w:val="1012"/>
        </w:numPr>
      </w:pPr>
      <w:r>
        <w:t xml:space="preserve">Determine</w:t>
      </w:r>
      <w:r>
        <w:t xml:space="preserve"> </w:t>
      </w:r>
      <m:oMath>
        <m:sSubSup>
          <m:e>
            <m:r>
              <m:t>τ</m:t>
            </m:r>
          </m:e>
          <m:sub>
            <m:r>
              <m:t>3</m:t>
            </m:r>
          </m:sub>
          <m:sup>
            <m:r>
              <m:t>n</m:t>
            </m:r>
            <m:r>
              <m:t>o</m:t>
            </m:r>
            <m:r>
              <m:t>A</m:t>
            </m:r>
            <m:r>
              <m:t>W</m:t>
            </m:r>
          </m:sup>
        </m:sSubSup>
      </m:oMath>
      <w:r>
        <w:t xml:space="preserve"> </w:t>
      </w:r>
      <w:r>
        <w:t xml:space="preserve">from</w:t>
      </w:r>
      <w:r>
        <w:t xml:space="preserve"> </w:t>
      </w:r>
      <m:oMath>
        <m:sSubSup>
          <m:e>
            <m:r>
              <m:t>u</m:t>
            </m:r>
          </m:e>
          <m:sub>
            <m:r>
              <m:t>3</m:t>
            </m:r>
          </m:sub>
          <m:sup>
            <m:r>
              <m:t>n</m:t>
            </m:r>
            <m:r>
              <m:t>o</m:t>
            </m:r>
            <m:r>
              <m:t>A</m:t>
            </m:r>
            <m:r>
              <m:t>W</m:t>
            </m:r>
          </m:sup>
        </m:sSubSup>
        <m:d>
          <m:dPr>
            <m:begChr m:val="("/>
            <m:endChr m:val=")"/>
            <m:sepChr m:val=""/>
            <m:grow/>
          </m:dPr>
          <m:e>
            <m:r>
              <m:t>τ</m:t>
            </m:r>
          </m:e>
        </m:d>
        <m:r>
          <m:rPr>
            <m:sty m:val="p"/>
          </m:rPr>
          <m:t>=</m:t>
        </m:r>
        <m:sSub>
          <m:e>
            <m:r>
              <m:t>U</m:t>
            </m:r>
          </m:e>
          <m:sub>
            <m:r>
              <m:t>m</m:t>
            </m:r>
            <m:r>
              <m:t>a</m:t>
            </m:r>
            <m:r>
              <m:t>x</m:t>
            </m:r>
          </m:sub>
        </m:sSub>
      </m:oMath>
      <w:r>
        <w:t xml:space="preserve">.</w:t>
      </w:r>
    </w:p>
    <w:p>
      <w:pPr>
        <w:pStyle w:val="Compact"/>
        <w:numPr>
          <w:ilvl w:val="0"/>
          <w:numId w:val="1012"/>
        </w:numPr>
      </w:pPr>
      <w:r>
        <w:t xml:space="preserve">Determine</w:t>
      </w:r>
      <w:r>
        <w:t xml:space="preserve"> </w:t>
      </w:r>
      <m:oMath>
        <m:sSubSup>
          <m:e>
            <m:r>
              <m:t>y</m:t>
            </m:r>
          </m:e>
          <m:sub>
            <m:r>
              <m:t>r</m:t>
            </m:r>
          </m:sub>
          <m:sup>
            <m:r>
              <m:t>n</m:t>
            </m:r>
            <m:r>
              <m:t>o</m:t>
            </m:r>
            <m:r>
              <m:t>A</m:t>
            </m:r>
            <m:r>
              <m:t>W</m:t>
            </m:r>
          </m:sup>
        </m:sSubSup>
      </m:oMath>
      <w:r>
        <w:t xml:space="preserve"> </w:t>
      </w:r>
      <w:r>
        <w:t xml:space="preserve">and</w:t>
      </w:r>
      <w:r>
        <w:t xml:space="preserve"> </w:t>
      </w:r>
      <m:oMath>
        <m:sSubSup>
          <m:e>
            <m:r>
              <m:t>e</m:t>
            </m:r>
          </m:e>
          <m:sub>
            <m:r>
              <m:t>r</m:t>
            </m:r>
          </m:sub>
          <m:sup>
            <m:r>
              <m:t>n</m:t>
            </m:r>
            <m:r>
              <m:t>o</m:t>
            </m:r>
            <m:r>
              <m:t>A</m:t>
            </m:r>
            <m:r>
              <m:t>W</m:t>
            </m:r>
          </m:sup>
        </m:sSubSup>
      </m:oMath>
      <w:r>
        <w:t xml:space="preserve">.</w:t>
      </w:r>
    </w:p>
    <w:p>
      <w:pPr>
        <w:pStyle w:val="Compact"/>
        <w:numPr>
          <w:ilvl w:val="0"/>
          <w:numId w:val="1012"/>
        </w:numPr>
      </w:pPr>
      <w:r>
        <w:t xml:space="preserve">Explain why the two output responses initially look identical even though they leave saturation at different times.</w:t>
      </w:r>
    </w:p>
    <w:p>
      <w:pPr>
        <w:pStyle w:val="FirstParagraph"/>
      </w:pPr>
      <w:r>
        <w:rPr>
          <w:b/>
          <w:bCs/>
        </w:rPr>
        <w:t xml:space="preserve">Hint:</w:t>
      </w:r>
      <w:r>
        <w:t xml:space="preserve"> </w:t>
      </w:r>
      <w:r>
        <w:t xml:space="preserve">Without anti-windup,</w:t>
      </w:r>
      <w:r>
        <w:t xml:space="preserve"> </w:t>
      </w:r>
      <m:oMath>
        <m:sSub>
          <m:e>
            <m:r>
              <m:t>x</m:t>
            </m:r>
          </m:e>
          <m:sub>
            <m:r>
              <m:t>I</m:t>
            </m:r>
          </m:sub>
        </m:sSub>
      </m:oMath>
      <w:r>
        <w:t xml:space="preserve"> </w:t>
      </w:r>
      <w:r>
        <w:t xml:space="preserve">is the integral of a ramp error, so</w:t>
      </w:r>
      <w:r>
        <w:t xml:space="preserve"> </w:t>
      </w:r>
      <m:oMath>
        <m:sSubSup>
          <m:e>
            <m:r>
              <m:t>u</m:t>
            </m:r>
          </m:e>
          <m:sub>
            <m:r>
              <m:t>3</m:t>
            </m:r>
          </m:sub>
          <m:sup>
            <m:r>
              <m:t>n</m:t>
            </m:r>
            <m:r>
              <m:t>o</m:t>
            </m:r>
            <m:r>
              <m:t>A</m:t>
            </m:r>
            <m:r>
              <m:t>W</m:t>
            </m:r>
          </m:sup>
        </m:sSubSup>
        <m:d>
          <m:dPr>
            <m:begChr m:val="("/>
            <m:endChr m:val=")"/>
            <m:sepChr m:val=""/>
            <m:grow/>
          </m:dPr>
          <m:e>
            <m:r>
              <m:t>τ</m:t>
            </m:r>
          </m:e>
        </m:d>
      </m:oMath>
      <w:r>
        <w:t xml:space="preserve"> </w:t>
      </w:r>
      <w:r>
        <w:t xml:space="preserve">is quadratic.</w:t>
      </w:r>
    </w:p>
    <w:p>
      <w:r>
        <w:t>MATLAB requirement: repeat the Appendix A root-finding procedure for the no-anti-windup release condition and include the completed code in the same .m file.</w:t>
      </w:r>
    </w:p>
    <w:bookmarkEnd w:id="42"/>
    <w:bookmarkStart w:id="47" w:name="phase-4-with-anti-windup-15-points"/>
    <w:p>
      <w:pPr>
        <w:pStyle w:val="Heading1"/>
      </w:pPr>
      <w:r>
        <w:t>10. Phase 4 with Anti-Windup — 7.5 points</w:t>
      </w:r>
    </w:p>
    <w:p>
      <w:pPr>
        <w:pStyle w:val="FirstParagraph"/>
      </w:pPr>
      <w:r>
        <w:t xml:space="preserve">Phase 4 begins when</w:t>
      </w:r>
      <w:r>
        <w:t xml:space="preserve"> </w:t>
      </w:r>
      <m:oMath>
        <m:r>
          <m:t>u</m:t>
        </m:r>
      </m:oMath>
      <w:r>
        <w:t xml:space="preserve"> </w:t>
      </w:r>
      <w:r>
        <w:t xml:space="preserve">crosses</w:t>
      </w:r>
      <w:r>
        <w:t xml:space="preserve"> </w:t>
      </w:r>
      <m:oMath>
        <m:sSub>
          <m:e>
            <m:r>
              <m:t>U</m:t>
            </m:r>
          </m:e>
          <m:sub>
            <m:r>
              <m:t>m</m:t>
            </m:r>
            <m:r>
              <m:t>a</m:t>
            </m:r>
            <m:r>
              <m:t>x</m:t>
            </m:r>
          </m:sub>
        </m:sSub>
      </m:oMath>
      <w:r>
        <w:t xml:space="preserve"> </w:t>
      </w:r>
      <w:r>
        <w:t xml:space="preserve">on the way down. Define local time</w:t>
      </w:r>
      <w:r>
        <w:t xml:space="preserve"> </w:t>
      </w:r>
      <m:oMath>
        <m:r>
          <m:t>τ</m:t>
        </m:r>
        <m:r>
          <m:rPr>
            <m:sty m:val="p"/>
          </m:rPr>
          <m:t>=</m:t>
        </m:r>
        <m:r>
          <m:t>0</m:t>
        </m:r>
      </m:oMath>
      <w:r>
        <w:t xml:space="preserve"> </w:t>
      </w:r>
      <w:r>
        <w:t xml:space="preserve">at that instant. The inherited conditions are</w:t>
      </w:r>
    </w:p>
    <w:p>
      <w:pPr>
        <w:pStyle w:val="BodyText"/>
        <w:jc w:val="center"/>
      </w:pPr>
      <m:oMathPara>
        <m:oMathParaPr>
          <m:jc m:val="center"/>
        </m:oMathParaPr>
        <m:oMath>
          <m:sSub>
            <m:e>
              <m:r>
                <m:t>y</m:t>
              </m:r>
            </m:e>
            <m:sub>
              <m:r>
                <m:t>4</m:t>
              </m:r>
            </m:sub>
          </m:sSub>
          <m:d>
            <m:dPr>
              <m:begChr m:val="("/>
              <m:endChr m:val=")"/>
              <m:sepChr m:val=""/>
              <m:grow/>
            </m:dPr>
            <m:e>
              <m:r>
                <m:t>0</m:t>
              </m:r>
            </m:e>
          </m:d>
          <m:r>
            <m:rPr>
              <m:sty m:val="p"/>
            </m:rPr>
            <m:t>=</m:t>
          </m:r>
          <m:sSubSup>
            <m:e>
              <m:r>
                <m:t>y</m:t>
              </m:r>
            </m:e>
            <m:sub>
              <m:r>
                <m:t>r</m:t>
              </m:r>
            </m:sub>
            <m:sup>
              <m:r>
                <m:t>A</m:t>
              </m:r>
              <m:r>
                <m:t>W</m:t>
              </m:r>
            </m:sup>
          </m:sSubSup>
          <m:r>
            <m:rPr>
              <m:sty m:val="p"/>
            </m:rPr>
            <m:t>,</m:t>
          </m:r>
          <m:r>
            <m:t>  </m:t>
          </m:r>
          <m:sSub>
            <m:e>
              <m:r>
                <m:t>e</m:t>
              </m:r>
            </m:e>
            <m:sub>
              <m:r>
                <m:t>4</m:t>
              </m:r>
            </m:sub>
          </m:sSub>
          <m:d>
            <m:dPr>
              <m:begChr m:val="("/>
              <m:endChr m:val=")"/>
              <m:sepChr m:val=""/>
              <m:grow/>
            </m:dPr>
            <m:e>
              <m:r>
                <m:t>0</m:t>
              </m:r>
            </m:e>
          </m:d>
          <m:r>
            <m:rPr>
              <m:sty m:val="p"/>
            </m:rPr>
            <m:t>=</m:t>
          </m:r>
          <m:sSubSup>
            <m:e>
              <m:r>
                <m:t>e</m:t>
              </m:r>
            </m:e>
            <m:sub>
              <m:r>
                <m:t>r</m:t>
              </m:r>
            </m:sub>
            <m:sup>
              <m:r>
                <m:t>A</m:t>
              </m:r>
              <m:r>
                <m:t>W</m:t>
              </m:r>
            </m:sup>
          </m:sSubSup>
          <m:r>
            <m:rPr>
              <m:sty m:val="p"/>
            </m:rPr>
            <m:t>,</m:t>
          </m:r>
          <m:r>
            <m:t>  </m:t>
          </m:r>
          <m:sSub>
            <m:e>
              <m:r>
                <m:t>u</m:t>
              </m:r>
            </m:e>
            <m:sub>
              <m:r>
                <m:t>4</m:t>
              </m:r>
            </m:sub>
          </m:sSub>
          <m:d>
            <m:dPr>
              <m:begChr m:val="("/>
              <m:endChr m:val=")"/>
              <m:sepChr m:val=""/>
              <m:grow/>
            </m:dPr>
            <m:e>
              <m:r>
                <m:t>0</m:t>
              </m:r>
            </m:e>
          </m:d>
          <m:r>
            <m:rPr>
              <m:sty m:val="p"/>
            </m:rPr>
            <m:t>=</m:t>
          </m:r>
          <m:sSub>
            <m:e>
              <m:r>
                <m:t>U</m:t>
              </m:r>
            </m:e>
            <m:sub>
              <m:r>
                <m:t>m</m:t>
              </m:r>
              <m:r>
                <m:t>a</m:t>
              </m:r>
              <m:r>
                <m:t>x</m:t>
              </m:r>
            </m:sub>
          </m:sSub>
          <m:r>
            <m:rPr>
              <m:sty m:val="p"/>
            </m:rPr>
            <m:t>.</m:t>
          </m:r>
        </m:oMath>
      </m:oMathPara>
    </w:p>
    <w:p>
      <w:pPr>
        <w:pStyle w:val="FirstParagraph"/>
      </w:pPr>
      <w:r>
        <w:t xml:space="preserve">Now</w:t>
      </w:r>
    </w:p>
    <w:p>
      <w:pPr>
        <w:pStyle w:val="BodyText"/>
        <w:jc w:val="center"/>
      </w:pPr>
      <m:oMathPara>
        <m:oMathParaPr>
          <m:jc m:val="center"/>
        </m:oMathParaPr>
        <m:oMath>
          <m:sSub>
            <m:e>
              <m:r>
                <m:t>u</m:t>
              </m:r>
            </m:e>
            <m:sub>
              <m:r>
                <m:t>s</m:t>
              </m:r>
              <m:r>
                <m:t>a</m:t>
              </m:r>
              <m:r>
                <m:t>t</m:t>
              </m:r>
            </m:sub>
          </m:sSub>
          <m:r>
            <m:rPr>
              <m:sty m:val="p"/>
            </m:rPr>
            <m:t>=</m:t>
          </m:r>
          <m:r>
            <m:t>u</m:t>
          </m:r>
          <m:r>
            <m:rPr>
              <m:sty m:val="p"/>
            </m:rPr>
            <m:t>,</m:t>
          </m:r>
          <m:r>
            <m:t>  </m:t>
          </m:r>
          <m:sSub>
            <m:e>
              <m:r>
                <m:t>u</m:t>
              </m:r>
            </m:e>
            <m:sub>
              <m:r>
                <m:t>a</m:t>
              </m:r>
            </m:sub>
          </m:sSub>
          <m:r>
            <m:rPr>
              <m:sty m:val="p"/>
            </m:rPr>
            <m:t>=</m:t>
          </m:r>
          <m:r>
            <m:t>u</m:t>
          </m:r>
          <m:r>
            <m:rPr>
              <m:sty m:val="p"/>
            </m:rPr>
            <m:t>,</m:t>
          </m:r>
        </m:oMath>
      </m:oMathPara>
    </w:p>
    <w:p>
      <w:pPr>
        <w:pStyle w:val="FirstParagraph"/>
      </w:pPr>
      <w:r>
        <w:t xml:space="preserve">so the anti-windup correction is zero and the ordinary PI controller is restored.</w:t>
      </w:r>
    </w:p>
    <w:bookmarkStart w:id="43" w:name="X108bb4bcdaf7f5a53c60cc1f64a2a39542cb04d"/>
    <w:p>
      <w:pPr>
        <w:pStyle w:val="Heading2"/>
      </w:pPr>
      <w:r>
        <w:t xml:space="preserve">10.1 Zero-initial-condition transfer functions</w:t>
      </w:r>
    </w:p>
    <w:p>
      <w:pPr>
        <w:pStyle w:val="FirstParagraph"/>
      </w:pPr>
      <w:r>
        <w:t xml:space="preserve">Derive</w:t>
      </w:r>
    </w:p>
    <w:p>
      <w:pPr>
        <w:pStyle w:val="BodyText"/>
        <w:jc w:val="center"/>
      </w:pPr>
      <m:oMathPara>
        <m:oMathParaPr>
          <m:jc m:val="center"/>
        </m:oMathParaPr>
        <m:oMath>
          <m:f>
            <m:fPr>
              <m:type m:val="bar"/>
            </m:fPr>
            <m:num>
              <m:sSub>
                <m:e>
                  <m:r>
                    <m:t>Y</m:t>
                  </m:r>
                </m:e>
                <m:sub>
                  <m:r>
                    <m:t>4</m:t>
                  </m:r>
                </m:sub>
              </m:sSub>
              <m:d>
                <m:dPr>
                  <m:begChr m:val="("/>
                  <m:endChr m:val=")"/>
                  <m:sepChr m:val=""/>
                  <m:grow/>
                </m:dPr>
                <m:e>
                  <m:r>
                    <m:t>s</m:t>
                  </m:r>
                </m:e>
              </m:d>
            </m:num>
            <m:den>
              <m:r>
                <m:t>R</m:t>
              </m:r>
              <m:d>
                <m:dPr>
                  <m:begChr m:val="("/>
                  <m:endChr m:val=")"/>
                  <m:sepChr m:val=""/>
                  <m:grow/>
                </m:dPr>
                <m:e>
                  <m:r>
                    <m:t>s</m:t>
                  </m:r>
                </m:e>
              </m:d>
            </m:den>
          </m:f>
          <m:r>
            <m:rPr>
              <m:sty m:val="p"/>
            </m:rPr>
            <m:t>,</m:t>
          </m:r>
          <m:r>
            <m:t>  </m:t>
          </m:r>
          <m:f>
            <m:fPr>
              <m:type m:val="bar"/>
            </m:fPr>
            <m:num>
              <m:sSub>
                <m:e>
                  <m:r>
                    <m:t>E</m:t>
                  </m:r>
                </m:e>
                <m:sub>
                  <m:r>
                    <m:t>4</m:t>
                  </m:r>
                </m:sub>
              </m:sSub>
              <m:d>
                <m:dPr>
                  <m:begChr m:val="("/>
                  <m:endChr m:val=")"/>
                  <m:sepChr m:val=""/>
                  <m:grow/>
                </m:dPr>
                <m:e>
                  <m:r>
                    <m:t>s</m:t>
                  </m:r>
                </m:e>
              </m:d>
            </m:num>
            <m:den>
              <m:r>
                <m:t>R</m:t>
              </m:r>
              <m:d>
                <m:dPr>
                  <m:begChr m:val="("/>
                  <m:endChr m:val=")"/>
                  <m:sepChr m:val=""/>
                  <m:grow/>
                </m:dPr>
                <m:e>
                  <m:r>
                    <m:t>s</m:t>
                  </m:r>
                </m:e>
              </m:d>
            </m:den>
          </m:f>
          <m:r>
            <m:rPr>
              <m:sty m:val="p"/>
            </m:rPr>
            <m:t>,</m:t>
          </m:r>
          <m:r>
            <m:t>  </m:t>
          </m:r>
          <m:f>
            <m:fPr>
              <m:type m:val="bar"/>
            </m:fPr>
            <m:num>
              <m:sSub>
                <m:e>
                  <m:r>
                    <m:t>U</m:t>
                  </m:r>
                </m:e>
                <m:sub>
                  <m:r>
                    <m:t>4</m:t>
                  </m:r>
                </m:sub>
              </m:sSub>
              <m:d>
                <m:dPr>
                  <m:begChr m:val="("/>
                  <m:endChr m:val=")"/>
                  <m:sepChr m:val=""/>
                  <m:grow/>
                </m:dPr>
                <m:e>
                  <m:r>
                    <m:t>s</m:t>
                  </m:r>
                </m:e>
              </m:d>
            </m:num>
            <m:den>
              <m:r>
                <m:t>R</m:t>
              </m:r>
              <m:d>
                <m:dPr>
                  <m:begChr m:val="("/>
                  <m:endChr m:val=")"/>
                  <m:sepChr m:val=""/>
                  <m:grow/>
                </m:dPr>
                <m:e>
                  <m:r>
                    <m:t>s</m:t>
                  </m:r>
                </m:e>
              </m:d>
            </m:den>
          </m:f>
          <m:r>
            <m:rPr>
              <m:sty m:val="p"/>
            </m:rPr>
            <m:t>.</m:t>
          </m:r>
        </m:oMath>
      </m:oMathPara>
    </w:p>
    <w:p>
      <w:pPr>
        <w:pStyle w:val="FirstParagraph"/>
      </w:pPr>
      <w:r>
        <w:t xml:space="preserve">Identify the characteristic polynomial, poles,</w:t>
      </w:r>
      <w:r>
        <w:t xml:space="preserve"> </w:t>
      </w:r>
      <m:oMath>
        <m:sSub>
          <m:e>
            <m:r>
              <m:t>ω</m:t>
            </m:r>
          </m:e>
          <m:sub>
            <m:r>
              <m:t>n</m:t>
            </m:r>
          </m:sub>
        </m:sSub>
      </m:oMath>
      <w:r>
        <w:t xml:space="preserve">, and</w:t>
      </w:r>
      <w:r>
        <w:t xml:space="preserve"> </w:t>
      </w:r>
      <m:oMath>
        <m:r>
          <m:t>ζ</m:t>
        </m:r>
      </m:oMath>
      <w:r>
        <w:t xml:space="preserve">. State whether</w:t>
      </w:r>
      <w:r>
        <w:t xml:space="preserve"> </w:t>
      </w:r>
      <m:oMath>
        <m:sSub>
          <m:e>
            <m:r>
              <m:t>ω</m:t>
            </m:r>
          </m:e>
          <m:sub>
            <m:r>
              <m:t>d</m:t>
            </m:r>
          </m:sub>
        </m:sSub>
      </m:oMath>
      <w:r>
        <w:t xml:space="preserve"> </w:t>
      </w:r>
      <w:r>
        <w:t xml:space="preserve">is real.</w:t>
      </w:r>
    </w:p>
    <w:bookmarkEnd w:id="43"/>
    <w:bookmarkStart w:id="44" w:name="actual-response-with-inherited-states"/>
    <w:p>
      <w:pPr>
        <w:pStyle w:val="Heading2"/>
      </w:pPr>
      <w:r>
        <w:t xml:space="preserve">10.2 Actual response with inherited states</w:t>
      </w:r>
    </w:p>
    <w:p>
      <w:pPr>
        <w:pStyle w:val="FirstParagraph"/>
      </w:pPr>
      <w:r>
        <w:t xml:space="preserve">Derive the actual</w:t>
      </w:r>
      <w:r>
        <w:t xml:space="preserve"> </w:t>
      </w:r>
      <m:oMath>
        <m:sSub>
          <m:e>
            <m:r>
              <m:t>E</m:t>
            </m:r>
          </m:e>
          <m:sub>
            <m:r>
              <m:t>4</m:t>
            </m:r>
          </m:sub>
        </m:sSub>
        <m:d>
          <m:dPr>
            <m:begChr m:val="("/>
            <m:endChr m:val=")"/>
            <m:sepChr m:val=""/>
            <m:grow/>
          </m:dPr>
          <m:e>
            <m:r>
              <m:t>s</m:t>
            </m:r>
          </m:e>
        </m:d>
      </m:oMath>
      <w:r>
        <w:t xml:space="preserve">,</w:t>
      </w:r>
      <w:r>
        <w:t xml:space="preserve"> </w:t>
      </w:r>
      <m:oMath>
        <m:sSub>
          <m:e>
            <m:r>
              <m:t>U</m:t>
            </m:r>
          </m:e>
          <m:sub>
            <m:r>
              <m:t>4</m:t>
            </m:r>
          </m:sub>
        </m:sSub>
        <m:d>
          <m:dPr>
            <m:begChr m:val="("/>
            <m:endChr m:val=")"/>
            <m:sepChr m:val=""/>
            <m:grow/>
          </m:dPr>
          <m:e>
            <m:r>
              <m:t>s</m:t>
            </m:r>
          </m:e>
        </m:d>
      </m:oMath>
      <w:r>
        <w:t xml:space="preserve">, and</w:t>
      </w:r>
      <w:r>
        <w:t xml:space="preserve"> </w:t>
      </w:r>
      <m:oMath>
        <m:sSub>
          <m:e>
            <m:r>
              <m:t>Y</m:t>
            </m:r>
          </m:e>
          <m:sub>
            <m:r>
              <m:t>4</m:t>
            </m:r>
          </m:sub>
        </m:sSub>
        <m:d>
          <m:dPr>
            <m:begChr m:val="("/>
            <m:endChr m:val=")"/>
            <m:sepChr m:val=""/>
            <m:grow/>
          </m:dPr>
          <m:e>
            <m:r>
              <m:t>s</m:t>
            </m:r>
          </m:e>
        </m:d>
      </m:oMath>
      <w:r>
        <w:t xml:space="preserve"> </w:t>
      </w:r>
      <w:r>
        <w:t xml:space="preserve">using</w:t>
      </w:r>
      <w:r>
        <w:t xml:space="preserve"> </w:t>
      </w:r>
      <m:oMath>
        <m:sSub>
          <m:e>
            <m:r>
              <m:t>e</m:t>
            </m:r>
          </m:e>
          <m:sub>
            <m:r>
              <m:t>4</m:t>
            </m:r>
          </m:sub>
        </m:sSub>
        <m:d>
          <m:dPr>
            <m:begChr m:val="("/>
            <m:endChr m:val=")"/>
            <m:sepChr m:val=""/>
            <m:grow/>
          </m:dPr>
          <m:e>
            <m:r>
              <m:t>0</m:t>
            </m:r>
          </m:e>
        </m:d>
        <m:r>
          <m:rPr>
            <m:sty m:val="p"/>
          </m:rPr>
          <m:t>=</m:t>
        </m:r>
        <m:sSubSup>
          <m:e>
            <m:r>
              <m:t>e</m:t>
            </m:r>
          </m:e>
          <m:sub>
            <m:r>
              <m:t>r</m:t>
            </m:r>
          </m:sub>
          <m:sup>
            <m:r>
              <m:t>A</m:t>
            </m:r>
            <m:r>
              <m:t>W</m:t>
            </m:r>
          </m:sup>
        </m:sSubSup>
      </m:oMath>
      <w:r>
        <w:t xml:space="preserve"> </w:t>
      </w:r>
      <w:r>
        <w:t xml:space="preserve">and</w:t>
      </w:r>
      <w:r>
        <w:t xml:space="preserve"> </w:t>
      </w:r>
      <m:oMath>
        <m:sSub>
          <m:e>
            <m:r>
              <m:t>u</m:t>
            </m:r>
          </m:e>
          <m:sub>
            <m:r>
              <m:t>4</m:t>
            </m:r>
          </m:sub>
        </m:sSub>
        <m:d>
          <m:dPr>
            <m:begChr m:val="("/>
            <m:endChr m:val=")"/>
            <m:sepChr m:val=""/>
            <m:grow/>
          </m:dPr>
          <m:e>
            <m:r>
              <m:t>0</m:t>
            </m:r>
          </m:e>
        </m:d>
        <m:r>
          <m:rPr>
            <m:sty m:val="p"/>
          </m:rPr>
          <m:t>=</m:t>
        </m:r>
        <m:sSub>
          <m:e>
            <m:r>
              <m:t>U</m:t>
            </m:r>
          </m:e>
          <m:sub>
            <m:r>
              <m:t>m</m:t>
            </m:r>
            <m:r>
              <m:t>a</m:t>
            </m:r>
            <m:r>
              <m:t>x</m:t>
            </m:r>
          </m:sub>
        </m:sSub>
      </m:oMath>
      <w:r>
        <w:t xml:space="preserve">.</w:t>
      </w:r>
    </w:p>
    <w:bookmarkEnd w:id="44"/>
    <w:bookmarkStart w:id="45" w:name="peak-output-and-overshoot"/>
    <w:p>
      <w:pPr>
        <w:pStyle w:val="Heading2"/>
      </w:pPr>
      <w:r>
        <w:t xml:space="preserve">10.3 Peak output and overshoot</w:t>
      </w:r>
    </w:p>
    <w:p>
      <w:pPr>
        <w:pStyle w:val="FirstParagraph"/>
      </w:pPr>
      <w:r>
        <w:t xml:space="preserve">Determine the first time</w:t>
      </w:r>
      <w:r>
        <w:t xml:space="preserve"> </w:t>
      </w:r>
      <m:oMath>
        <m:sSubSup>
          <m:e>
            <m:r>
              <m:t>τ</m:t>
            </m:r>
          </m:e>
          <m:sub>
            <m:r>
              <m:t>p</m:t>
            </m:r>
          </m:sub>
          <m:sup>
            <m:r>
              <m:t>A</m:t>
            </m:r>
            <m:r>
              <m:t>W</m:t>
            </m:r>
          </m:sup>
        </m:sSubSup>
      </m:oMath>
      <w:r>
        <w:t xml:space="preserve"> </w:t>
      </w:r>
      <w:r>
        <w:t xml:space="preserve">satisfying</w:t>
      </w:r>
    </w:p>
    <w:p>
      <w:pPr>
        <w:pStyle w:val="BodyText"/>
        <w:jc w:val="center"/>
      </w:pPr>
      <m:oMathPara>
        <m:oMathParaPr>
          <m:jc m:val="center"/>
        </m:oMathParaPr>
        <m:oMath>
          <m:sSub>
            <m:e>
              <m:r>
                <m:t>u</m:t>
              </m:r>
            </m:e>
            <m:sub>
              <m:r>
                <m:t>4</m:t>
              </m:r>
            </m:sub>
          </m:sSub>
          <m:d>
            <m:dPr>
              <m:begChr m:val="("/>
              <m:endChr m:val=")"/>
              <m:sepChr m:val=""/>
              <m:grow/>
            </m:dPr>
            <m:e>
              <m:sSubSup>
                <m:e>
                  <m:r>
                    <m:t>τ</m:t>
                  </m:r>
                </m:e>
                <m:sub>
                  <m:r>
                    <m:t>p</m:t>
                  </m:r>
                </m:sub>
                <m:sup>
                  <m:r>
                    <m:t>A</m:t>
                  </m:r>
                  <m:r>
                    <m:t>W</m:t>
                  </m:r>
                </m:sup>
              </m:sSubSup>
            </m:e>
          </m:d>
          <m:r>
            <m:rPr>
              <m:sty m:val="p"/>
            </m:rPr>
            <m:t>=</m:t>
          </m:r>
          <m:r>
            <m:t>0</m:t>
          </m:r>
          <m:r>
            <m:rPr>
              <m:sty m:val="p"/>
            </m:rPr>
            <m:t>.</m:t>
          </m:r>
        </m:oMath>
      </m:oMathPara>
    </w:p>
    <w:p>
      <w:pPr>
        <w:pStyle w:val="FirstParagraph"/>
      </w:pPr>
      <w:r>
        <w:t xml:space="preserve">Calculate</w:t>
      </w:r>
    </w:p>
    <w:p>
      <w:pPr>
        <w:pStyle w:val="BodyText"/>
        <w:jc w:val="center"/>
      </w:pPr>
      <m:oMathPara>
        <m:oMathParaPr>
          <m:jc m:val="center"/>
        </m:oMathParaPr>
        <m:oMath>
          <m:sSubSup>
            <m:e>
              <m:r>
                <m:t>y</m:t>
              </m:r>
            </m:e>
            <m:sub>
              <m:r>
                <m:t>m</m:t>
              </m:r>
              <m:r>
                <m:t>a</m:t>
              </m:r>
              <m:r>
                <m:t>x</m:t>
              </m:r>
            </m:sub>
            <m:sup>
              <m:r>
                <m:t>A</m:t>
              </m:r>
              <m:r>
                <m:t>W</m:t>
              </m:r>
            </m:sup>
          </m:sSubSup>
          <m:r>
            <m:rPr>
              <m:sty m:val="p"/>
            </m:rPr>
            <m:t>=</m:t>
          </m:r>
          <m:sSub>
            <m:e>
              <m:r>
                <m:t>y</m:t>
              </m:r>
            </m:e>
            <m:sub>
              <m:r>
                <m:t>4</m:t>
              </m:r>
            </m:sub>
          </m:sSub>
          <m:d>
            <m:dPr>
              <m:begChr m:val="("/>
              <m:endChr m:val=")"/>
              <m:sepChr m:val=""/>
              <m:grow/>
            </m:dPr>
            <m:e>
              <m:sSubSup>
                <m:e>
                  <m:r>
                    <m:t>τ</m:t>
                  </m:r>
                </m:e>
                <m:sub>
                  <m:r>
                    <m:t>p</m:t>
                  </m:r>
                </m:sub>
                <m:sup>
                  <m:r>
                    <m:t>A</m:t>
                  </m:r>
                  <m:r>
                    <m:t>W</m:t>
                  </m:r>
                </m:sup>
              </m:sSubSup>
            </m:e>
          </m:d>
          <m:r>
            <m:rPr>
              <m:sty m:val="p"/>
            </m:rPr>
            <m:t>,</m:t>
          </m:r>
          <m:r>
            <m:t>  </m:t>
          </m:r>
          <m:sSubSup>
            <m:e>
              <m:r>
                <m:t>M</m:t>
              </m:r>
            </m:e>
            <m:sub>
              <m:r>
                <m:t>p</m:t>
              </m:r>
            </m:sub>
            <m:sup>
              <m:r>
                <m:t>A</m:t>
              </m:r>
              <m:r>
                <m:t>W</m:t>
              </m:r>
            </m:sup>
          </m:sSubSup>
          <m:r>
            <m:rPr>
              <m:sty m:val="p"/>
            </m:rPr>
            <m:t>=</m:t>
          </m:r>
          <m:f>
            <m:fPr>
              <m:type m:val="bar"/>
            </m:fPr>
            <m:num>
              <m:sSubSup>
                <m:e>
                  <m:r>
                    <m:t>y</m:t>
                  </m:r>
                </m:e>
                <m:sub>
                  <m:r>
                    <m:t>m</m:t>
                  </m:r>
                  <m:r>
                    <m:t>a</m:t>
                  </m:r>
                  <m:r>
                    <m:t>x</m:t>
                  </m:r>
                </m:sub>
                <m:sup>
                  <m:r>
                    <m:t>A</m:t>
                  </m:r>
                  <m:r>
                    <m:t>W</m:t>
                  </m:r>
                </m:sup>
              </m:sSubSup>
              <m:r>
                <m:rPr>
                  <m:sty m:val="p"/>
                </m:rPr>
                <m:t>−</m:t>
              </m:r>
              <m:sSub>
                <m:e>
                  <m:r>
                    <m:t>r</m:t>
                  </m:r>
                </m:e>
                <m:sub>
                  <m:r>
                    <m:t>0</m:t>
                  </m:r>
                </m:sub>
              </m:sSub>
            </m:num>
            <m:den>
              <m:sSub>
                <m:e>
                  <m:r>
                    <m:t>r</m:t>
                  </m:r>
                </m:e>
                <m:sub>
                  <m:r>
                    <m:t>0</m:t>
                  </m:r>
                </m:sub>
              </m:sSub>
            </m:den>
          </m:f>
          <m:r>
            <m:rPr>
              <m:sty m:val="p"/>
            </m:rPr>
            <m:t>×</m:t>
          </m:r>
          <m:r>
            <m:t>100</m:t>
          </m:r>
          <m:r>
            <m:rPr>
              <m:sty m:val="p"/>
            </m:rPr>
            <m:t>%</m:t>
          </m:r>
          <m:r>
            <m:rPr>
              <m:sty m:val="p"/>
            </m:rPr>
            <m:t>.</m:t>
          </m:r>
        </m:oMath>
      </m:oMathPara>
    </w:p>
    <w:p>
      <w:pPr>
        <w:pStyle w:val="FirstParagraph"/>
      </w:pPr>
      <w:r>
        <w:t xml:space="preserve">Explain why the output peak normally occurs after positive saturation has been released.</w:t>
      </w:r>
    </w:p>
    <w:bookmarkEnd w:id="45"/>
    <w:bookmarkStart w:id="46" w:name="settling-time"/>
    <w:p>
      <w:pPr>
        <w:pStyle w:val="Heading2"/>
      </w:pPr>
      <w:r>
        <w:t xml:space="preserve">10.4 Settling time</w:t>
      </w:r>
    </w:p>
    <w:p>
      <w:pPr>
        <w:pStyle w:val="FirstParagraph"/>
      </w:pPr>
      <w:r>
        <w:t xml:space="preserve">Calculate:</w:t>
      </w:r>
    </w:p>
    <w:p>
      <w:pPr>
        <w:pStyle w:val="Compact"/>
        <w:numPr>
          <w:ilvl w:val="0"/>
          <w:numId w:val="1013"/>
        </w:numPr>
      </w:pPr>
      <w:r>
        <w:t xml:space="preserve">the dominant-pole estimate for the Phase 4 settling time;</w:t>
      </w:r>
    </w:p>
    <w:p>
      <w:pPr>
        <w:pStyle w:val="Compact"/>
        <w:numPr>
          <w:ilvl w:val="0"/>
          <w:numId w:val="1013"/>
        </w:numPr>
      </w:pPr>
      <w:r>
        <w:t xml:space="preserve">the actual Phase 4 2% settling time using the inherited-state response;</w:t>
      </w:r>
    </w:p>
    <w:p>
      <w:pPr>
        <w:pStyle w:val="Compact"/>
        <w:numPr>
          <w:ilvl w:val="0"/>
          <w:numId w:val="1013"/>
        </w:numPr>
      </w:pPr>
      <w:r>
        <w:t xml:space="preserve">the overall 2% settling time measured from</w:t>
      </w:r>
      <w:r>
        <w:t xml:space="preserve"> </w:t>
      </w:r>
      <m:oMath>
        <m:r>
          <m:t>t</m:t>
        </m:r>
        <m:r>
          <m:rPr>
            <m:sty m:val="p"/>
          </m:rPr>
          <m:t>=</m:t>
        </m:r>
        <m:r>
          <m:t>0</m:t>
        </m:r>
      </m:oMath>
      <w:r>
        <w:t xml:space="preserve">.</w:t>
      </w:r>
    </w:p>
    <w:p>
      <w:pPr>
        <w:pStyle w:val="FirstParagraph"/>
      </w:pPr>
      <w:r>
        <w:rPr>
          <w:b/>
          <w:bCs/>
        </w:rPr>
        <w:t xml:space="preserve">Hints:</w:t>
      </w:r>
    </w:p>
    <w:p>
      <w:pPr>
        <w:pStyle w:val="Compact"/>
        <w:numPr>
          <w:ilvl w:val="0"/>
          <w:numId w:val="1014"/>
        </w:numPr>
      </w:pPr>
      <w:r>
        <w:t xml:space="preserve">For a constant reference,</w:t>
      </w:r>
      <w:r>
        <w:t xml:space="preserve"> </w:t>
      </w:r>
      <m:oMath>
        <m:acc>
          <m:accPr>
            <m:chr m:val="̇"/>
          </m:accPr>
          <m:e>
            <m:r>
              <m:t>e</m:t>
            </m:r>
          </m:e>
        </m:acc>
        <m:r>
          <m:rPr>
            <m:sty m:val="p"/>
          </m:rPr>
          <m:t>=</m:t>
        </m:r>
        <m:r>
          <m:rPr>
            <m:sty m:val="p"/>
          </m:rPr>
          <m:t>−</m:t>
        </m:r>
        <m:sSub>
          <m:e>
            <m:r>
              <m:t>b</m:t>
            </m:r>
          </m:e>
          <m:sub>
            <m:r>
              <m:t>r</m:t>
            </m:r>
          </m:sub>
        </m:sSub>
        <m:r>
          <m:t>u</m:t>
        </m:r>
      </m:oMath>
      <w:r>
        <w:t xml:space="preserve">.</w:t>
      </w:r>
    </w:p>
    <w:p>
      <w:pPr>
        <w:pStyle w:val="Compact"/>
        <w:numPr>
          <w:ilvl w:val="0"/>
          <w:numId w:val="1014"/>
        </w:numPr>
      </w:pPr>
      <w:r>
        <w:t xml:space="preserve">The Phase 4 characteristic polynomial is</w:t>
      </w:r>
      <w:r>
        <w:t xml:space="preserve"> </w:t>
      </w:r>
      <m:oMath>
        <m:sSup>
          <m:e>
            <m:r>
              <m:t>s</m:t>
            </m:r>
          </m:e>
          <m:sup>
            <m:r>
              <m:t>2</m:t>
            </m:r>
          </m:sup>
        </m:sSup>
        <m:r>
          <m:rPr>
            <m:sty m:val="p"/>
          </m:rPr>
          <m:t>+</m:t>
        </m:r>
        <m:sSub>
          <m:e>
            <m:r>
              <m:t>b</m:t>
            </m:r>
          </m:e>
          <m:sub>
            <m:r>
              <m:t>r</m:t>
            </m:r>
          </m:sub>
        </m:sSub>
        <m:sSub>
          <m:e>
            <m:r>
              <m:t>K</m:t>
            </m:r>
          </m:e>
          <m:sub>
            <m:r>
              <m:t>p</m:t>
            </m:r>
          </m:sub>
        </m:sSub>
        <m:r>
          <m:t>s</m:t>
        </m:r>
        <m:r>
          <m:rPr>
            <m:sty m:val="p"/>
          </m:rPr>
          <m:t>+</m:t>
        </m:r>
        <m:sSub>
          <m:e>
            <m:r>
              <m:t>b</m:t>
            </m:r>
          </m:e>
          <m:sub>
            <m:r>
              <m:t>r</m:t>
            </m:r>
          </m:sub>
        </m:sSub>
        <m:sSub>
          <m:e>
            <m:r>
              <m:t>K</m:t>
            </m:r>
          </m:e>
          <m:sub>
            <m:r>
              <m:t>i</m:t>
            </m:r>
          </m:sub>
        </m:sSub>
      </m:oMath>
      <w:r>
        <w:t xml:space="preserve">.</w:t>
      </w:r>
    </w:p>
    <w:p>
      <w:pPr>
        <w:pStyle w:val="Compact"/>
        <w:numPr>
          <w:ilvl w:val="0"/>
          <w:numId w:val="1014"/>
        </w:numPr>
      </w:pPr>
      <w:r>
        <w:t xml:space="preserve">The output is at a maximum when</w:t>
      </w:r>
      <w:r>
        <w:t xml:space="preserve"> </w:t>
      </w:r>
      <m:oMath>
        <m:acc>
          <m:accPr>
            <m:chr m:val="̇"/>
          </m:accPr>
          <m:e>
            <m:r>
              <m:t>y</m:t>
            </m:r>
          </m:e>
        </m:acc>
        <m:r>
          <m:rPr>
            <m:sty m:val="p"/>
          </m:rPr>
          <m:t>=</m:t>
        </m:r>
        <m:sSub>
          <m:e>
            <m:r>
              <m:t>b</m:t>
            </m:r>
          </m:e>
          <m:sub>
            <m:r>
              <m:t>r</m:t>
            </m:r>
          </m:sub>
        </m:sSub>
        <m:r>
          <m:t>u</m:t>
        </m:r>
        <m:r>
          <m:rPr>
            <m:sty m:val="p"/>
          </m:rPr>
          <m:t>=</m:t>
        </m:r>
        <m:r>
          <m:t>0</m:t>
        </m:r>
      </m:oMath>
      <w:r>
        <w:t xml:space="preserve">, not when</w:t>
      </w:r>
      <w:r>
        <w:t xml:space="preserve"> </w:t>
      </w:r>
      <m:oMath>
        <m:r>
          <m:t>u</m:t>
        </m:r>
      </m:oMath>
      <w:r>
        <w:t xml:space="preserve"> </w:t>
      </w:r>
      <w:r>
        <w:t xml:space="preserve">first falls below</w:t>
      </w:r>
      <w:r>
        <w:t xml:space="preserve"> </w:t>
      </w:r>
      <m:oMath>
        <m:sSub>
          <m:e>
            <m:r>
              <m:t>U</m:t>
            </m:r>
          </m:e>
          <m:sub>
            <m:r>
              <m:t>m</m:t>
            </m:r>
            <m:r>
              <m:t>a</m:t>
            </m:r>
            <m:r>
              <m:t>x</m:t>
            </m:r>
          </m:sub>
        </m:sSub>
      </m:oMath>
      <w:r>
        <w:t xml:space="preserve">.</w:t>
      </w:r>
    </w:p>
    <w:bookmarkEnd w:id="46"/>
    <w:bookmarkEnd w:id="47"/>
    <w:bookmarkStart w:id="48" w:name="phase-4-without-anti-windup-8-points"/>
    <w:p>
      <w:pPr>
        <w:pStyle w:val="Heading1"/>
      </w:pPr>
      <w:r>
        <w:t>11. Phase 4 without Anti-Windup — 4 points</w:t>
      </w:r>
    </w:p>
    <w:p>
      <w:pPr>
        <w:pStyle w:val="FirstParagraph"/>
      </w:pPr>
      <w:r>
        <w:t xml:space="preserve">Repeat the actual Phase 4 analysis using the no-anti-windup release conditions</w:t>
      </w:r>
    </w:p>
    <w:p>
      <w:pPr>
        <w:pStyle w:val="BodyText"/>
        <w:jc w:val="center"/>
      </w:pPr>
      <m:oMathPara>
        <m:oMathParaPr>
          <m:jc m:val="center"/>
        </m:oMathParaPr>
        <m:oMath>
          <m:sSub>
            <m:e>
              <m:r>
                <m:t>e</m:t>
              </m:r>
            </m:e>
            <m:sub>
              <m:r>
                <m:t>4</m:t>
              </m:r>
            </m:sub>
          </m:sSub>
          <m:d>
            <m:dPr>
              <m:begChr m:val="("/>
              <m:endChr m:val=")"/>
              <m:sepChr m:val=""/>
              <m:grow/>
            </m:dPr>
            <m:e>
              <m:r>
                <m:t>0</m:t>
              </m:r>
            </m:e>
          </m:d>
          <m:r>
            <m:rPr>
              <m:sty m:val="p"/>
            </m:rPr>
            <m:t>=</m:t>
          </m:r>
          <m:sSubSup>
            <m:e>
              <m:r>
                <m:t>e</m:t>
              </m:r>
            </m:e>
            <m:sub>
              <m:r>
                <m:t>r</m:t>
              </m:r>
            </m:sub>
            <m:sup>
              <m:r>
                <m:t>n</m:t>
              </m:r>
              <m:r>
                <m:t>o</m:t>
              </m:r>
              <m:r>
                <m:t>A</m:t>
              </m:r>
              <m:r>
                <m:t>W</m:t>
              </m:r>
            </m:sup>
          </m:sSubSup>
          <m:r>
            <m:rPr>
              <m:sty m:val="p"/>
            </m:rPr>
            <m:t>,</m:t>
          </m:r>
          <m:r>
            <m:t>  </m:t>
          </m:r>
          <m:sSub>
            <m:e>
              <m:r>
                <m:t>u</m:t>
              </m:r>
            </m:e>
            <m:sub>
              <m:r>
                <m:t>4</m:t>
              </m:r>
            </m:sub>
          </m:sSub>
          <m:d>
            <m:dPr>
              <m:begChr m:val="("/>
              <m:endChr m:val=")"/>
              <m:sepChr m:val=""/>
              <m:grow/>
            </m:dPr>
            <m:e>
              <m:r>
                <m:t>0</m:t>
              </m:r>
            </m:e>
          </m:d>
          <m:r>
            <m:rPr>
              <m:sty m:val="p"/>
            </m:rPr>
            <m:t>=</m:t>
          </m:r>
          <m:sSub>
            <m:e>
              <m:r>
                <m:t>U</m:t>
              </m:r>
            </m:e>
            <m:sub>
              <m:r>
                <m:t>m</m:t>
              </m:r>
              <m:r>
                <m:t>a</m:t>
              </m:r>
              <m:r>
                <m:t>x</m:t>
              </m:r>
            </m:sub>
          </m:sSub>
          <m:r>
            <m:rPr>
              <m:sty m:val="p"/>
            </m:rPr>
            <m:t>.</m:t>
          </m:r>
        </m:oMath>
      </m:oMathPara>
    </w:p>
    <w:p>
      <w:pPr>
        <w:pStyle w:val="FirstParagraph"/>
      </w:pPr>
      <w:r>
        <w:t xml:space="preserve">Determine:</w:t>
      </w:r>
    </w:p>
    <w:p>
      <w:pPr>
        <w:pStyle w:val="Compact"/>
        <w:numPr>
          <w:ilvl w:val="0"/>
          <w:numId w:val="1015"/>
        </w:numPr>
      </w:pPr>
      <m:oMath>
        <m:sSubSup>
          <m:e>
            <m:r>
              <m:t>E</m:t>
            </m:r>
          </m:e>
          <m:sub>
            <m:r>
              <m:t>4</m:t>
            </m:r>
          </m:sub>
          <m:sup>
            <m:r>
              <m:t>n</m:t>
            </m:r>
            <m:r>
              <m:t>o</m:t>
            </m:r>
            <m:r>
              <m:t>A</m:t>
            </m:r>
            <m:r>
              <m:t>W</m:t>
            </m:r>
          </m:sup>
        </m:sSubSup>
        <m:d>
          <m:dPr>
            <m:begChr m:val="("/>
            <m:endChr m:val=")"/>
            <m:sepChr m:val=""/>
            <m:grow/>
          </m:dPr>
          <m:e>
            <m:r>
              <m:t>s</m:t>
            </m:r>
          </m:e>
        </m:d>
      </m:oMath>
      <w:r>
        <w:t xml:space="preserve">,</w:t>
      </w:r>
      <w:r>
        <w:t xml:space="preserve"> </w:t>
      </w:r>
      <m:oMath>
        <m:sSubSup>
          <m:e>
            <m:r>
              <m:t>U</m:t>
            </m:r>
          </m:e>
          <m:sub>
            <m:r>
              <m:t>4</m:t>
            </m:r>
          </m:sub>
          <m:sup>
            <m:r>
              <m:t>n</m:t>
            </m:r>
            <m:r>
              <m:t>o</m:t>
            </m:r>
            <m:r>
              <m:t>A</m:t>
            </m:r>
            <m:r>
              <m:t>W</m:t>
            </m:r>
          </m:sup>
        </m:sSubSup>
        <m:d>
          <m:dPr>
            <m:begChr m:val="("/>
            <m:endChr m:val=")"/>
            <m:sepChr m:val=""/>
            <m:grow/>
          </m:dPr>
          <m:e>
            <m:r>
              <m:t>s</m:t>
            </m:r>
          </m:e>
        </m:d>
      </m:oMath>
      <w:r>
        <w:t xml:space="preserve">, and</w:t>
      </w:r>
      <w:r>
        <w:t xml:space="preserve"> </w:t>
      </w:r>
      <m:oMath>
        <m:sSubSup>
          <m:e>
            <m:r>
              <m:t>Y</m:t>
            </m:r>
          </m:e>
          <m:sub>
            <m:r>
              <m:t>4</m:t>
            </m:r>
          </m:sub>
          <m:sup>
            <m:r>
              <m:t>n</m:t>
            </m:r>
            <m:r>
              <m:t>o</m:t>
            </m:r>
            <m:r>
              <m:t>A</m:t>
            </m:r>
            <m:r>
              <m:t>W</m:t>
            </m:r>
          </m:sup>
        </m:sSubSup>
        <m:d>
          <m:dPr>
            <m:begChr m:val="("/>
            <m:endChr m:val=")"/>
            <m:sepChr m:val=""/>
            <m:grow/>
          </m:dPr>
          <m:e>
            <m:r>
              <m:t>s</m:t>
            </m:r>
          </m:e>
        </m:d>
      </m:oMath>
      <w:r>
        <w:t xml:space="preserve">;</w:t>
      </w:r>
    </w:p>
    <w:p>
      <w:pPr>
        <w:pStyle w:val="Compact"/>
        <w:numPr>
          <w:ilvl w:val="0"/>
          <w:numId w:val="1015"/>
        </w:numPr>
      </w:pPr>
      <m:oMath>
        <m:sSubSup>
          <m:e>
            <m:r>
              <m:t>τ</m:t>
            </m:r>
          </m:e>
          <m:sub>
            <m:r>
              <m:t>p</m:t>
            </m:r>
          </m:sub>
          <m:sup>
            <m:r>
              <m:t>n</m:t>
            </m:r>
            <m:r>
              <m:t>o</m:t>
            </m:r>
            <m:r>
              <m:t>A</m:t>
            </m:r>
            <m:r>
              <m:t>W</m:t>
            </m:r>
          </m:sup>
        </m:sSubSup>
      </m:oMath>
      <w:r>
        <w:t xml:space="preserve">;</w:t>
      </w:r>
    </w:p>
    <w:p>
      <w:pPr>
        <w:pStyle w:val="Compact"/>
        <w:numPr>
          <w:ilvl w:val="0"/>
          <w:numId w:val="1015"/>
        </w:numPr>
      </w:pPr>
      <m:oMath>
        <m:sSubSup>
          <m:e>
            <m:r>
              <m:t>y</m:t>
            </m:r>
          </m:e>
          <m:sub>
            <m:r>
              <m:t>m</m:t>
            </m:r>
            <m:r>
              <m:t>a</m:t>
            </m:r>
            <m:r>
              <m:t>x</m:t>
            </m:r>
          </m:sub>
          <m:sup>
            <m:r>
              <m:t>n</m:t>
            </m:r>
            <m:r>
              <m:t>o</m:t>
            </m:r>
            <m:r>
              <m:t>A</m:t>
            </m:r>
            <m:r>
              <m:t>W</m:t>
            </m:r>
          </m:sup>
        </m:sSubSup>
      </m:oMath>
      <w:r>
        <w:t xml:space="preserve">;</w:t>
      </w:r>
    </w:p>
    <w:p>
      <w:pPr>
        <w:pStyle w:val="Compact"/>
        <w:numPr>
          <w:ilvl w:val="0"/>
          <w:numId w:val="1015"/>
        </w:numPr>
      </w:pPr>
      <m:oMath>
        <m:sSubSup>
          <m:e>
            <m:r>
              <m:t>M</m:t>
            </m:r>
          </m:e>
          <m:sub>
            <m:r>
              <m:t>p</m:t>
            </m:r>
          </m:sub>
          <m:sup>
            <m:r>
              <m:t>n</m:t>
            </m:r>
            <m:r>
              <m:t>o</m:t>
            </m:r>
            <m:r>
              <m:t>A</m:t>
            </m:r>
            <m:r>
              <m:t>W</m:t>
            </m:r>
          </m:sup>
        </m:sSubSup>
      </m:oMath>
      <w:r>
        <w:t xml:space="preserve">;</w:t>
      </w:r>
    </w:p>
    <w:p>
      <w:pPr>
        <w:pStyle w:val="Compact"/>
        <w:numPr>
          <w:ilvl w:val="0"/>
          <w:numId w:val="1015"/>
        </w:numPr>
      </w:pPr>
      <w:r>
        <w:t xml:space="preserve">the actual Phase 4 and overall 2% settling times.</w:t>
      </w:r>
    </w:p>
    <w:p>
      <w:pPr>
        <w:pStyle w:val="FirstParagraph"/>
      </w:pPr>
      <w:r>
        <w:t xml:space="preserve">Explain why both systems have the same Phase 4 poles but different overshoot and settling time.</w:t>
      </w:r>
    </w:p>
    <w:p>
      <w:pPr>
        <w:pStyle w:val="BodyText"/>
      </w:pPr>
      <w:r>
        <w:rPr>
          <w:b/>
          <w:bCs/>
        </w:rPr>
        <w:t xml:space="preserve">Hint:</w:t>
      </w:r>
      <w:r>
        <w:t xml:space="preserve"> </w:t>
      </w:r>
      <w:r>
        <w:t xml:space="preserve">The dynamics are the same, but the systems enter Phase 4 with different initial errors and integral states.</w:t>
      </w:r>
    </w:p>
    <w:bookmarkEnd w:id="48"/>
    <w:bookmarkStart w:id="49" w:name="simulink-model-construction-5-points"/>
    <w:p>
      <w:pPr>
        <w:pStyle w:val="Heading1"/>
      </w:pPr>
      <w:r>
        <w:t>12. Simulink Model Construction — 2.5 points</w:t>
      </w:r>
    </w:p>
    <w:p>
      <w:pPr>
        <w:pStyle w:val="FirstParagraph"/>
      </w:pPr>
      <w:r>
        <w:t xml:space="preserve">Create two Simulink models, or one model with a clearly labeled switch, for:</w:t>
      </w:r>
    </w:p>
    <w:p>
      <w:pPr>
        <w:pStyle w:val="Compact"/>
        <w:numPr>
          <w:ilvl w:val="0"/>
          <w:numId w:val="1016"/>
        </w:numPr>
      </w:pPr>
      <w:r>
        <w:t xml:space="preserve">Model A: saturation without anti-windup,</w:t>
      </w:r>
      <w:r>
        <w:t xml:space="preserve"> </w:t>
      </w:r>
      <m:oMath>
        <m:sSub>
          <m:e>
            <m:r>
              <m:t>K</m:t>
            </m:r>
          </m:e>
          <m:sub>
            <m:r>
              <m:t>a</m:t>
            </m:r>
          </m:sub>
        </m:sSub>
        <m:r>
          <m:rPr>
            <m:sty m:val="p"/>
          </m:rPr>
          <m:t>=</m:t>
        </m:r>
        <m:r>
          <m:t>0</m:t>
        </m:r>
      </m:oMath>
      <w:r>
        <w:t xml:space="preserve">;</w:t>
      </w:r>
    </w:p>
    <w:p>
      <w:pPr>
        <w:pStyle w:val="Compact"/>
        <w:numPr>
          <w:ilvl w:val="0"/>
          <w:numId w:val="1016"/>
        </w:numPr>
      </w:pPr>
      <w:r>
        <w:t xml:space="preserve">Model B: saturation with back-calculation anti-windup,</w:t>
      </w:r>
      <w:r>
        <w:t xml:space="preserve"> </w:t>
      </w:r>
      <m:oMath>
        <m:sSub>
          <m:e>
            <m:r>
              <m:t>K</m:t>
            </m:r>
          </m:e>
          <m:sub>
            <m:r>
              <m:t>a</m:t>
            </m:r>
          </m:sub>
        </m:sSub>
        <m:r>
          <m:rPr>
            <m:sty m:val="p"/>
          </m:rPr>
          <m:t>=</m:t>
        </m:r>
        <m:r>
          <m:t>40</m:t>
        </m:r>
      </m:oMath>
      <w:r>
        <w:t xml:space="preserve">.</w:t>
      </w:r>
    </w:p>
    <w:p>
      <w:pPr>
        <w:pStyle w:val="FirstParagraph"/>
      </w:pPr>
      <w:r>
        <w:t xml:space="preserve">Both models must use identical values of</w:t>
      </w:r>
      <w:r>
        <w:t xml:space="preserve"> </w:t>
      </w:r>
      <m:oMath>
        <m:sSub>
          <m:e>
            <m:r>
              <m:t>K</m:t>
            </m:r>
          </m:e>
          <m:sub>
            <m:r>
              <m:t>p</m:t>
            </m:r>
          </m:sub>
        </m:sSub>
      </m:oMath>
      <w:r>
        <w:t xml:space="preserve">,</w:t>
      </w:r>
      <w:r>
        <w:t xml:space="preserve"> </w:t>
      </w:r>
      <m:oMath>
        <m:sSub>
          <m:e>
            <m:r>
              <m:t>K</m:t>
            </m:r>
          </m:e>
          <m:sub>
            <m:r>
              <m:t>i</m:t>
            </m:r>
          </m:sub>
        </m:sSub>
      </m:oMath>
      <w:r>
        <w:t xml:space="preserve">,</w:t>
      </w:r>
      <w:r>
        <w:t xml:space="preserve"> </w:t>
      </w:r>
      <m:oMath>
        <m:sSub>
          <m:e>
            <m:r>
              <m:t>r</m:t>
            </m:r>
          </m:e>
          <m:sub>
            <m:r>
              <m:t>0</m:t>
            </m:r>
          </m:sub>
        </m:sSub>
      </m:oMath>
      <w:r>
        <w:t xml:space="preserve">,</w:t>
      </w:r>
      <w:r>
        <w:t xml:space="preserve"> </w:t>
      </w:r>
      <m:oMath>
        <m:sSub>
          <m:e>
            <m:r>
              <m:t>U</m:t>
            </m:r>
          </m:e>
          <m:sub>
            <m:r>
              <m:t>m</m:t>
            </m:r>
            <m:r>
              <m:t>a</m:t>
            </m:r>
            <m:r>
              <m:t>x</m:t>
            </m:r>
          </m:sub>
        </m:sSub>
      </m:oMath>
      <w:r>
        <w:t xml:space="preserve">,</w:t>
      </w:r>
      <w:r>
        <w:t xml:space="preserve"> </w:t>
      </w:r>
      <m:oMath>
        <m:sSub>
          <m:e>
            <m:r>
              <m:t>b</m:t>
            </m:r>
          </m:e>
          <m:sub>
            <m:r>
              <m:t>r</m:t>
            </m:r>
          </m:sub>
        </m:sSub>
      </m:oMath>
      <w:r>
        <w:t xml:space="preserve">, and</w:t>
      </w:r>
      <w:r>
        <w:t xml:space="preserve"> </w:t>
      </w:r>
      <m:oMath>
        <m:sSub>
          <m:e>
            <m:r>
              <m:t>t</m:t>
            </m:r>
          </m:e>
          <m:sub>
            <m:r>
              <m:t>o</m:t>
            </m:r>
            <m:r>
              <m:t>n</m:t>
            </m:r>
          </m:sub>
        </m:sSub>
      </m:oMath>
      <w:r>
        <w:t xml:space="preserve">. The only control-structure difference is the feedback term</w:t>
      </w:r>
      <w:r>
        <w:t xml:space="preserve"> </w:t>
      </w:r>
      <m:oMath>
        <m:sSub>
          <m:e>
            <m:r>
              <m:t>K</m:t>
            </m:r>
          </m:e>
          <m:sub>
            <m:r>
              <m:t>a</m:t>
            </m:r>
          </m:sub>
        </m:sSub>
        <m:d>
          <m:dPr>
            <m:begChr m:val="("/>
            <m:endChr m:val=")"/>
            <m:sepChr m:val=""/>
            <m:grow/>
          </m:dPr>
          <m:e>
            <m:sSub>
              <m:e>
                <m:r>
                  <m:t>u</m:t>
                </m:r>
              </m:e>
              <m:sub>
                <m:r>
                  <m:t>s</m:t>
                </m:r>
                <m:r>
                  <m:t>a</m:t>
                </m:r>
                <m:r>
                  <m:t>t</m:t>
                </m:r>
              </m:sub>
            </m:sSub>
            <m:r>
              <m:rPr>
                <m:sty m:val="p"/>
              </m:rPr>
              <m:t>−</m:t>
            </m:r>
            <m:r>
              <m:t>u</m:t>
            </m:r>
          </m:e>
        </m:d>
      </m:oMath>
      <w:r>
        <w:t xml:space="preserve">.</w:t>
      </w:r>
    </w:p>
    <w:p>
      <w:pPr>
        <w:pStyle w:val="BodyText"/>
      </w:pPr>
      <w:r>
        <w:t xml:space="preserve">Requirements:</w:t>
      </w:r>
    </w:p>
    <w:p>
      <w:pPr>
        <w:pStyle w:val="Compact"/>
        <w:numPr>
          <w:ilvl w:val="0"/>
          <w:numId w:val="1017"/>
        </w:numPr>
      </w:pPr>
      <w:r>
        <w:t xml:space="preserve">place</w:t>
      </w:r>
      <w:r>
        <w:t xml:space="preserve"> </w:t>
      </w:r>
      <m:oMath>
        <m:sSub>
          <m:e>
            <m:r>
              <m:t>K</m:t>
            </m:r>
          </m:e>
          <m:sub>
            <m:r>
              <m:t>i</m:t>
            </m:r>
          </m:sub>
        </m:sSub>
      </m:oMath>
      <w:r>
        <w:t xml:space="preserve"> </w:t>
      </w:r>
      <w:r>
        <w:t xml:space="preserve">after the integrator;</w:t>
      </w:r>
    </w:p>
    <w:p>
      <w:pPr>
        <w:pStyle w:val="Compact"/>
        <w:numPr>
          <w:ilvl w:val="0"/>
          <w:numId w:val="1017"/>
        </w:numPr>
      </w:pPr>
      <w:r>
        <w:t xml:space="preserve">include the Saturation block before the motor-enable switch;</w:t>
      </w:r>
    </w:p>
    <w:p>
      <w:pPr>
        <w:pStyle w:val="Compact"/>
        <w:numPr>
          <w:ilvl w:val="0"/>
          <w:numId w:val="1017"/>
        </w:numPr>
      </w:pPr>
      <w:r>
        <w:t xml:space="preserve">force the actual motor input to zero before</w:t>
      </w:r>
      <w:r>
        <w:t xml:space="preserve"> </w:t>
      </w:r>
      <m:oMath>
        <m:sSub>
          <m:e>
            <m:r>
              <m:t>t</m:t>
            </m:r>
          </m:e>
          <m:sub>
            <m:r>
              <m:t>o</m:t>
            </m:r>
            <m:r>
              <m:t>n</m:t>
            </m:r>
          </m:sub>
        </m:sSub>
      </m:oMath>
      <w:r>
        <w:t xml:space="preserve">;</w:t>
      </w:r>
    </w:p>
    <w:p>
      <w:pPr>
        <w:pStyle w:val="Compact"/>
        <w:numPr>
          <w:ilvl w:val="0"/>
          <w:numId w:val="1017"/>
        </w:numPr>
      </w:pPr>
      <w:r>
        <w:t xml:space="preserve">log all required signals to MATLAB;</w:t>
      </w:r>
    </w:p>
    <w:p>
      <w:pPr>
        <w:pStyle w:val="Compact"/>
        <w:numPr>
          <w:ilvl w:val="0"/>
          <w:numId w:val="1017"/>
        </w:numPr>
      </w:pPr>
      <w:r>
        <w:t xml:space="preserve">use a sufficiently small simulation step to resolve the short Phase 3 saturation-release interval. A fixed step of</w:t>
      </w:r>
      <w:r>
        <w:t xml:space="preserve"> </w:t>
      </w:r>
      <m:oMath>
        <m:r>
          <m:t>5</m:t>
        </m:r>
        <m:r>
          <m:rPr>
            <m:sty m:val="p"/>
          </m:rPr>
          <m:t>×</m:t>
        </m:r>
        <m:sSup>
          <m:e>
            <m:r>
              <m:t>10</m:t>
            </m:r>
          </m:e>
          <m:sup>
            <m:r>
              <m:rPr>
                <m:sty m:val="p"/>
              </m:rPr>
              <m:t>−</m:t>
            </m:r>
            <m:r>
              <m:t>4</m:t>
            </m:r>
          </m:sup>
        </m:sSup>
        <m:r>
          <m:t> </m:t>
        </m:r>
        <m:r>
          <m:rPr>
            <m:sty m:val="p"/>
          </m:rPr>
          <m:t>s</m:t>
        </m:r>
      </m:oMath>
      <w:r>
        <w:t xml:space="preserve"> </w:t>
      </w:r>
      <w:r>
        <w:t xml:space="preserve">or smaller is recommended.</w:t>
      </w:r>
      <w:r>
        <w:t xml:space="preserve"> Use a simulation stop time of 40 s.</w:t>
      </w:r>
    </w:p>
    <w:p>
      <w:pPr>
        <w:pStyle w:val="FirstParagraph"/>
      </w:pPr>
      <w:r>
        <w:t xml:space="preserve">Place complete Simulink diagrams here or in an appendix and reference them here.</w:t>
      </w:r>
    </w:p>
    <w:bookmarkEnd w:id="49"/>
    <w:bookmarkStart w:id="50" w:name="X6747b4eb7deee601d386e04e68ec45713f278c9"/>
    <w:p>
      <w:pPr>
        <w:pStyle w:val="Heading1"/>
      </w:pPr>
      <w:r>
        <w:t>13. Required Plots and Switching Markers — 1.5 points</w:t>
      </w:r>
    </w:p>
    <w:p>
      <w:pPr>
        <w:pStyle w:val="FirstParagraph"/>
      </w:pPr>
      <w:r>
        <w:t xml:space="preserve">Generate plots using MATLAB code from logged Simulink data. Do not submit manually drawn plots.</w:t>
      </w:r>
    </w:p>
    <w:p>
      <w:pPr>
        <w:pStyle w:val="BodyText"/>
      </w:pPr>
      <w:r>
        <w:t xml:space="preserve">Plot, for both models:</w:t>
      </w:r>
    </w:p>
    <w:p>
      <w:pPr>
        <w:pStyle w:val="BodyText"/>
        <w:jc w:val="center"/>
      </w:pPr>
      <m:oMathPara>
        <m:oMathParaPr>
          <m:jc m:val="center"/>
        </m:oMathParaPr>
        <m:oMath>
          <m:r>
            <m:t>r</m:t>
          </m:r>
          <m:d>
            <m:dPr>
              <m:begChr m:val="("/>
              <m:endChr m:val=")"/>
              <m:sepChr m:val=""/>
              <m:grow/>
            </m:dPr>
            <m:e>
              <m:r>
                <m:t>t</m:t>
              </m:r>
            </m:e>
          </m:d>
          <m:r>
            <m:rPr>
              <m:sty m:val="p"/>
            </m:rPr>
            <m:t>,</m:t>
          </m:r>
          <m:r>
            <m:t> </m:t>
          </m:r>
          <m:r>
            <m:t>y</m:t>
          </m:r>
          <m:d>
            <m:dPr>
              <m:begChr m:val="("/>
              <m:endChr m:val=")"/>
              <m:sepChr m:val=""/>
              <m:grow/>
            </m:dPr>
            <m:e>
              <m:r>
                <m:t>t</m:t>
              </m:r>
            </m:e>
          </m:d>
          <m:r>
            <m:rPr>
              <m:sty m:val="p"/>
            </m:rPr>
            <m:t>,</m:t>
          </m:r>
          <m:r>
            <m:t> </m:t>
          </m:r>
          <m:r>
            <m:t>e</m:t>
          </m:r>
          <m:d>
            <m:dPr>
              <m:begChr m:val="("/>
              <m:endChr m:val=")"/>
              <m:sepChr m:val=""/>
              <m:grow/>
            </m:dPr>
            <m:e>
              <m:r>
                <m:t>t</m:t>
              </m:r>
            </m:e>
          </m:d>
          <m:r>
            <m:rPr>
              <m:sty m:val="p"/>
            </m:rPr>
            <m:t>,</m:t>
          </m:r>
          <m:r>
            <m:t> </m:t>
          </m:r>
          <m:r>
            <m:t>u</m:t>
          </m:r>
          <m:d>
            <m:dPr>
              <m:begChr m:val="("/>
              <m:endChr m:val=")"/>
              <m:sepChr m:val=""/>
              <m:grow/>
            </m:dPr>
            <m:e>
              <m:r>
                <m:t>t</m:t>
              </m:r>
            </m:e>
          </m:d>
          <m:r>
            <m:rPr>
              <m:sty m:val="p"/>
            </m:rPr>
            <m:t>,</m:t>
          </m:r>
          <m:r>
            <m:t> </m:t>
          </m:r>
          <m:sSub>
            <m:e>
              <m:r>
                <m:t>u</m:t>
              </m:r>
            </m:e>
            <m:sub>
              <m:r>
                <m:t>s</m:t>
              </m:r>
              <m:r>
                <m:t>a</m:t>
              </m:r>
              <m:r>
                <m:t>t</m:t>
              </m:r>
            </m:sub>
          </m:sSub>
          <m:d>
            <m:dPr>
              <m:begChr m:val="("/>
              <m:endChr m:val=")"/>
              <m:sepChr m:val=""/>
              <m:grow/>
            </m:dPr>
            <m:e>
              <m:r>
                <m:t>t</m:t>
              </m:r>
            </m:e>
          </m:d>
          <m:r>
            <m:rPr>
              <m:sty m:val="p"/>
            </m:rPr>
            <m:t>,</m:t>
          </m:r>
          <m:r>
            <m:t> </m:t>
          </m:r>
          <m:sSub>
            <m:e>
              <m:r>
                <m:t>u</m:t>
              </m:r>
            </m:e>
            <m:sub>
              <m:r>
                <m:t>a</m:t>
              </m:r>
            </m:sub>
          </m:sSub>
          <m:d>
            <m:dPr>
              <m:begChr m:val="("/>
              <m:endChr m:val=")"/>
              <m:sepChr m:val=""/>
              <m:grow/>
            </m:dPr>
            <m:e>
              <m:r>
                <m:t>t</m:t>
              </m:r>
            </m:e>
          </m:d>
          <m:r>
            <m:rPr>
              <m:sty m:val="p"/>
            </m:rPr>
            <m:t>,</m:t>
          </m:r>
          <m:r>
            <m:t> </m:t>
          </m:r>
          <m:sSub>
            <m:e>
              <m:r>
                <m:t>x</m:t>
              </m:r>
            </m:e>
            <m:sub>
              <m:r>
                <m:t>I</m:t>
              </m:r>
            </m:sub>
          </m:sSub>
          <m:d>
            <m:dPr>
              <m:begChr m:val="("/>
              <m:endChr m:val=")"/>
              <m:sepChr m:val=""/>
              <m:grow/>
            </m:dPr>
            <m:e>
              <m:r>
                <m:t>t</m:t>
              </m:r>
            </m:e>
          </m:d>
          <m:r>
            <m:rPr>
              <m:sty m:val="p"/>
            </m:rPr>
            <m:t>.</m:t>
          </m:r>
        </m:oMath>
      </m:oMathPara>
    </w:p>
    <w:p>
      <w:pPr>
        <w:pStyle w:val="FirstParagraph"/>
      </w:pPr>
      <w:r>
        <w:t xml:space="preserve">Clearly mark:</w:t>
      </w:r>
    </w:p>
    <w:p>
      <w:pPr>
        <w:pStyle w:val="Compact"/>
        <w:numPr>
          <w:ilvl w:val="0"/>
          <w:numId w:val="1018"/>
        </w:numPr>
      </w:pPr>
      <m:oMath>
        <m:sSub>
          <m:e>
            <m:r>
              <m:t>t</m:t>
            </m:r>
          </m:e>
          <m:sub>
            <m:r>
              <m:t>1</m:t>
            </m:r>
          </m:sub>
        </m:sSub>
      </m:oMath>
      <w:r>
        <w:t xml:space="preserve">: first positive saturation crossing;</w:t>
      </w:r>
    </w:p>
    <w:p>
      <w:pPr>
        <w:pStyle w:val="Compact"/>
        <w:numPr>
          <w:ilvl w:val="0"/>
          <w:numId w:val="1018"/>
        </w:numPr>
      </w:pPr>
      <m:oMath>
        <m:sSub>
          <m:e>
            <m:r>
              <m:t>t</m:t>
            </m:r>
          </m:e>
          <m:sub>
            <m:r>
              <m:t>o</m:t>
            </m:r>
            <m:r>
              <m:t>n</m:t>
            </m:r>
          </m:sub>
        </m:sSub>
      </m:oMath>
      <w:r>
        <w:t xml:space="preserve">: motor enable;</w:t>
      </w:r>
    </w:p>
    <w:p>
      <w:pPr>
        <w:pStyle w:val="Compact"/>
        <w:numPr>
          <w:ilvl w:val="0"/>
          <w:numId w:val="1018"/>
        </w:numPr>
      </w:pPr>
      <m:oMath>
        <m:sSub>
          <m:e>
            <m:r>
              <m:t>t</m:t>
            </m:r>
          </m:e>
          <m:sub>
            <m:r>
              <m:t>3</m:t>
            </m:r>
          </m:sub>
        </m:sSub>
      </m:oMath>
      <w:r>
        <w:t xml:space="preserve">: positive-saturation release;</w:t>
      </w:r>
    </w:p>
    <w:p>
      <w:pPr>
        <w:pStyle w:val="Compact"/>
        <w:numPr>
          <w:ilvl w:val="0"/>
          <w:numId w:val="1018"/>
        </w:numPr>
      </w:pPr>
      <m:oMath>
        <m:sSub>
          <m:e>
            <m:r>
              <m:t>t</m:t>
            </m:r>
          </m:e>
          <m:sub>
            <m:r>
              <m:t>r</m:t>
            </m:r>
          </m:sub>
        </m:sSub>
      </m:oMath>
      <w:r>
        <w:t xml:space="preserve">: first reference crossing;</w:t>
      </w:r>
    </w:p>
    <w:p>
      <w:pPr>
        <w:pStyle w:val="Compact"/>
        <w:numPr>
          <w:ilvl w:val="0"/>
          <w:numId w:val="1018"/>
        </w:numPr>
      </w:pPr>
      <m:oMath>
        <m:sSub>
          <m:e>
            <m:r>
              <m:t>t</m:t>
            </m:r>
          </m:e>
          <m:sub>
            <m:r>
              <m:t>p</m:t>
            </m:r>
          </m:sub>
        </m:sSub>
      </m:oMath>
      <w:r>
        <w:t xml:space="preserve">: peak-output time;</w:t>
      </w:r>
    </w:p>
    <w:p>
      <w:pPr>
        <w:pStyle w:val="Compact"/>
        <w:numPr>
          <w:ilvl w:val="0"/>
          <w:numId w:val="1018"/>
        </w:numPr>
      </w:pPr>
      <m:oMath>
        <m:sSub>
          <m:e>
            <m:r>
              <m:t>t</m:t>
            </m:r>
          </m:e>
          <m:sub>
            <m:r>
              <m:t>s</m:t>
            </m:r>
          </m:sub>
        </m:sSub>
      </m:oMath>
      <w:r>
        <w:t xml:space="preserve">: overall 2% settling time.</w:t>
      </w:r>
    </w:p>
    <w:bookmarkEnd w:id="50"/>
    <w:bookmarkStart w:id="51" w:name="X1de7029cc0cddb896d902a69f943036f26082a7"/>
    <w:p>
      <w:pPr>
        <w:pStyle w:val="Heading1"/>
      </w:pPr>
      <w:r>
        <w:t>14. Analytical and Simulink Comparison — 2 points</w:t>
      </w:r>
    </w:p>
    <w:p>
      <w:pPr>
        <w:pStyle w:val="FirstParagraph"/>
      </w:pPr>
      <w:r>
        <w:t xml:space="preserve">Complete the table. Use</w:t>
      </w:r>
      <w:r>
        <w:t xml:space="preserve"> </w:t>
      </w:r>
      <w:r>
        <w:t xml:space="preserve">“</w:t>
      </w:r>
      <w:r>
        <w:t xml:space="preserve">not applicable</w:t>
      </w:r>
      <w:r>
        <w:t xml:space="preserve">”</w:t>
      </w:r>
      <w:r>
        <w:t xml:space="preserve"> </w:t>
      </w:r>
      <w:r>
        <w:t xml:space="preserve">where no finite steady value or settling time exists.</w:t>
      </w:r>
    </w:p>
    <w:tbl>
      <w:tblPr>
        <w:tblW w:type="dxa" w:w="9994"/>
        <w:jc w:val="center"/>
        <w:tblLayout w:type="fixed"/>
        <w:tblLook w:firstRow="1" w:lastRow="0" w:firstColumn="0" w:lastColumn="0" w:noHBand="0" w:noVBand="0" w:val="002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2800"/>
        <w:gridCol w:w="1798"/>
        <w:gridCol w:w="1798"/>
        <w:gridCol w:w="1798"/>
        <w:gridCol w:w="1800"/>
      </w:tblGrid>
      <w:tr>
        <w:trPr>
          <w:tblHeader w:val="true"/>
          <w:cantSplit/>
        </w:trPr>
        <w:tc>
          <w:tcPr>
            <w:tcW w:w="2800"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6"/>
              </w:rPr>
              <w:t xml:space="preserve">Quantity</w:t>
            </w:r>
          </w:p>
        </w:tc>
        <w:tc>
          <w:tcPr>
            <w:tcW w:w="1798"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6"/>
              </w:rPr>
              <w:t xml:space="preserve">No anti-windup analytical</w:t>
            </w:r>
          </w:p>
        </w:tc>
        <w:tc>
          <w:tcPr>
            <w:tcW w:w="1798"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6"/>
              </w:rPr>
              <w:t xml:space="preserve">No anti-windup Simulink</w:t>
            </w:r>
          </w:p>
        </w:tc>
        <w:tc>
          <w:tcPr>
            <w:tcW w:w="1798"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6"/>
              </w:rPr>
              <w:t xml:space="preserve">Anti-windup analytical</w:t>
            </w:r>
          </w:p>
        </w:tc>
        <w:tc>
          <w:tcPr>
            <w:tcW w:w="1800"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6"/>
              </w:rPr>
              <w:t xml:space="preserve">Anti-windup Simulink</w:t>
            </w:r>
          </w:p>
        </w:tc>
      </w:tr>
      <w:tr>
        <w:trPr>
          <w:cantSplit/>
        </w:trPr>
        <w:tc>
          <w:tcPr>
            <w:tcW w:w="2800" w:type="dxa"/>
            <w:vAlign w:val="center"/>
            <w:tcMar>
              <w:top w:w="60" w:type="dxa"/>
              <w:start w:w="70" w:type="dxa"/>
              <w:bottom w:w="60" w:type="dxa"/>
              <w:end w:w="70" w:type="dxa"/>
            </w:tcMar>
          </w:tcPr>
          <w:p>
            <w:pPr>
              <w:pStyle w:val="Normal"/>
              <w:spacing w:after="0" w:before="0" w:line="240" w:lineRule="auto"/>
              <w:jc w:val="left"/>
            </w:pPr>
            <w:r>
              <w:rPr>
                <w:rFonts w:ascii="Arial" w:hAnsi="Arial"/>
                <w:sz w:val="16"/>
              </w:rPr>
              <w:t xml:space="preserve">First saturation time</w:t>
            </w:r>
            <w:r>
              <w:rPr>
                <w:rFonts w:ascii="Arial" w:hAnsi="Arial"/>
                <w:sz w:val="16"/>
              </w:rPr>
              <w:t xml:space="preserve"> </w:t>
            </w:r>
            <m:oMath>
              <m:sSub>
                <m:e>
                  <m:r>
                    <m:t>t</m:t>
                  </m:r>
                </m:e>
                <m:sub>
                  <m:r>
                    <m:t>1</m:t>
                  </m:r>
                </m:sub>
              </m:sSub>
            </m:oMath>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800" w:type="dxa"/>
            <w:vAlign w:val="center"/>
            <w:tcMar>
              <w:top w:w="60" w:type="dxa"/>
              <w:start w:w="70" w:type="dxa"/>
              <w:bottom w:w="60" w:type="dxa"/>
              <w:end w:w="70" w:type="dxa"/>
            </w:tcMar>
          </w:tcPr>
          <w:p>
            <w:pPr>
              <w:pStyle w:val="Normal"/>
              <w:spacing w:after="0" w:before="0" w:line="240" w:lineRule="auto"/>
              <w:jc w:val="left"/>
            </w:pPr>
          </w:p>
        </w:tc>
      </w:tr>
      <w:tr>
        <w:trPr>
          <w:cantSplit/>
        </w:trPr>
        <w:tc>
          <w:tcPr>
            <w:tcW w:w="2800" w:type="dxa"/>
            <w:vAlign w:val="center"/>
            <w:tcMar>
              <w:top w:w="60" w:type="dxa"/>
              <w:start w:w="70" w:type="dxa"/>
              <w:bottom w:w="60" w:type="dxa"/>
              <w:end w:w="70" w:type="dxa"/>
            </w:tcMar>
          </w:tcPr>
          <w:p>
            <w:pPr>
              <w:pStyle w:val="Normal"/>
              <w:spacing w:after="0" w:before="0" w:line="240" w:lineRule="auto"/>
              <w:jc w:val="left"/>
            </w:pPr>
            <m:oMath>
              <m:r>
                <m:t>u</m:t>
              </m:r>
              <m:d>
                <m:dPr>
                  <m:begChr m:val="("/>
                  <m:endChr m:val=")"/>
                  <m:sepChr m:val=""/>
                  <m:grow/>
                </m:dPr>
                <m:e>
                  <m:sSub>
                    <m:e>
                      <m:r>
                        <m:t>t</m:t>
                      </m:r>
                    </m:e>
                    <m:sub>
                      <m:r>
                        <m:t>o</m:t>
                      </m:r>
                      <m:r>
                        <m:t>n</m:t>
                      </m:r>
                    </m:sub>
                  </m:sSub>
                </m:e>
              </m:d>
            </m:oMath>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800" w:type="dxa"/>
            <w:vAlign w:val="center"/>
            <w:tcMar>
              <w:top w:w="60" w:type="dxa"/>
              <w:start w:w="70" w:type="dxa"/>
              <w:bottom w:w="60" w:type="dxa"/>
              <w:end w:w="70" w:type="dxa"/>
            </w:tcMar>
          </w:tcPr>
          <w:p>
            <w:pPr>
              <w:pStyle w:val="Normal"/>
              <w:spacing w:after="0" w:before="0" w:line="240" w:lineRule="auto"/>
              <w:jc w:val="left"/>
            </w:pPr>
          </w:p>
        </w:tc>
      </w:tr>
      <w:tr>
        <w:trPr>
          <w:cantSplit/>
        </w:trPr>
        <w:tc>
          <w:tcPr>
            <w:tcW w:w="2800" w:type="dxa"/>
            <w:vAlign w:val="center"/>
            <w:tcMar>
              <w:top w:w="60" w:type="dxa"/>
              <w:start w:w="70" w:type="dxa"/>
              <w:bottom w:w="60" w:type="dxa"/>
              <w:end w:w="70" w:type="dxa"/>
            </w:tcMar>
          </w:tcPr>
          <w:p>
            <w:pPr>
              <w:pStyle w:val="Normal"/>
              <w:spacing w:after="0" w:before="0" w:line="240" w:lineRule="auto"/>
              <w:jc w:val="left"/>
            </w:pPr>
            <w:r>
              <w:rPr>
                <w:rFonts w:ascii="Arial" w:hAnsi="Arial"/>
                <w:sz w:val="16"/>
              </w:rPr>
              <w:t xml:space="preserve">Maximum integral state</w:t>
            </w: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800" w:type="dxa"/>
            <w:vAlign w:val="center"/>
            <w:tcMar>
              <w:top w:w="60" w:type="dxa"/>
              <w:start w:w="70" w:type="dxa"/>
              <w:bottom w:w="60" w:type="dxa"/>
              <w:end w:w="70" w:type="dxa"/>
            </w:tcMar>
          </w:tcPr>
          <w:p>
            <w:pPr>
              <w:pStyle w:val="Normal"/>
              <w:spacing w:after="0" w:before="0" w:line="240" w:lineRule="auto"/>
              <w:jc w:val="left"/>
            </w:pPr>
          </w:p>
        </w:tc>
      </w:tr>
      <w:tr>
        <w:trPr>
          <w:cantSplit/>
        </w:trPr>
        <w:tc>
          <w:tcPr>
            <w:tcW w:w="2800" w:type="dxa"/>
            <w:vAlign w:val="center"/>
            <w:tcMar>
              <w:top w:w="60" w:type="dxa"/>
              <w:start w:w="70" w:type="dxa"/>
              <w:bottom w:w="60" w:type="dxa"/>
              <w:end w:w="70" w:type="dxa"/>
            </w:tcMar>
          </w:tcPr>
          <w:p>
            <w:pPr>
              <w:pStyle w:val="Normal"/>
              <w:spacing w:after="0" w:before="0" w:line="240" w:lineRule="auto"/>
              <w:jc w:val="left"/>
            </w:pPr>
            <w:r>
              <w:rPr>
                <w:rFonts w:ascii="Arial" w:hAnsi="Arial"/>
                <w:sz w:val="16"/>
              </w:rPr>
              <w:t xml:space="preserve">Phase 2 steady</w:t>
            </w:r>
            <w:r>
              <w:rPr>
                <w:rFonts w:ascii="Arial" w:hAnsi="Arial"/>
                <w:sz w:val="16"/>
              </w:rPr>
              <w:t xml:space="preserve"> </w:t>
            </w:r>
            <m:oMath>
              <m:r>
                <m:t>u</m:t>
              </m:r>
            </m:oMath>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800" w:type="dxa"/>
            <w:vAlign w:val="center"/>
            <w:tcMar>
              <w:top w:w="60" w:type="dxa"/>
              <w:start w:w="70" w:type="dxa"/>
              <w:bottom w:w="60" w:type="dxa"/>
              <w:end w:w="70" w:type="dxa"/>
            </w:tcMar>
          </w:tcPr>
          <w:p>
            <w:pPr>
              <w:pStyle w:val="Normal"/>
              <w:spacing w:after="0" w:before="0" w:line="240" w:lineRule="auto"/>
              <w:jc w:val="left"/>
            </w:pPr>
          </w:p>
        </w:tc>
      </w:tr>
      <w:tr>
        <w:trPr>
          <w:cantSplit/>
        </w:trPr>
        <w:tc>
          <w:tcPr>
            <w:tcW w:w="2800" w:type="dxa"/>
            <w:vAlign w:val="center"/>
            <w:tcMar>
              <w:top w:w="60" w:type="dxa"/>
              <w:start w:w="70" w:type="dxa"/>
              <w:bottom w:w="60" w:type="dxa"/>
              <w:end w:w="70" w:type="dxa"/>
            </w:tcMar>
          </w:tcPr>
          <w:p>
            <w:pPr>
              <w:pStyle w:val="Normal"/>
              <w:spacing w:after="0" w:before="0" w:line="240" w:lineRule="auto"/>
              <w:jc w:val="left"/>
            </w:pPr>
            <w:r>
              <w:rPr>
                <w:rFonts w:ascii="Arial" w:hAnsi="Arial"/>
                <w:sz w:val="16"/>
              </w:rPr>
              <w:t xml:space="preserve">Phase 2 time constant</w:t>
            </w: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800" w:type="dxa"/>
            <w:vAlign w:val="center"/>
            <w:tcMar>
              <w:top w:w="60" w:type="dxa"/>
              <w:start w:w="70" w:type="dxa"/>
              <w:bottom w:w="60" w:type="dxa"/>
              <w:end w:w="70" w:type="dxa"/>
            </w:tcMar>
          </w:tcPr>
          <w:p>
            <w:pPr>
              <w:pStyle w:val="Normal"/>
              <w:spacing w:after="0" w:before="0" w:line="240" w:lineRule="auto"/>
              <w:jc w:val="left"/>
            </w:pPr>
          </w:p>
        </w:tc>
      </w:tr>
      <w:tr>
        <w:trPr>
          <w:cantSplit/>
        </w:trPr>
        <w:tc>
          <w:tcPr>
            <w:tcW w:w="2800" w:type="dxa"/>
            <w:vAlign w:val="center"/>
            <w:tcMar>
              <w:top w:w="60" w:type="dxa"/>
              <w:start w:w="70" w:type="dxa"/>
              <w:bottom w:w="60" w:type="dxa"/>
              <w:end w:w="70" w:type="dxa"/>
            </w:tcMar>
          </w:tcPr>
          <w:p>
            <w:pPr>
              <w:pStyle w:val="Normal"/>
              <w:spacing w:after="0" w:before="0" w:line="240" w:lineRule="auto"/>
              <w:jc w:val="left"/>
            </w:pPr>
            <w:r>
              <w:rPr>
                <w:rFonts w:ascii="Arial" w:hAnsi="Arial"/>
                <w:sz w:val="16"/>
              </w:rPr>
              <w:t xml:space="preserve">Phase 2 settling time</w:t>
            </w: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800" w:type="dxa"/>
            <w:vAlign w:val="center"/>
            <w:tcMar>
              <w:top w:w="60" w:type="dxa"/>
              <w:start w:w="70" w:type="dxa"/>
              <w:bottom w:w="60" w:type="dxa"/>
              <w:end w:w="70" w:type="dxa"/>
            </w:tcMar>
          </w:tcPr>
          <w:p>
            <w:pPr>
              <w:pStyle w:val="Normal"/>
              <w:spacing w:after="0" w:before="0" w:line="240" w:lineRule="auto"/>
              <w:jc w:val="left"/>
            </w:pPr>
          </w:p>
        </w:tc>
      </w:tr>
      <w:tr>
        <w:trPr>
          <w:cantSplit/>
        </w:trPr>
        <w:tc>
          <w:tcPr>
            <w:tcW w:w="2800" w:type="dxa"/>
            <w:vAlign w:val="center"/>
            <w:tcMar>
              <w:top w:w="60" w:type="dxa"/>
              <w:start w:w="70" w:type="dxa"/>
              <w:bottom w:w="60" w:type="dxa"/>
              <w:end w:w="70" w:type="dxa"/>
            </w:tcMar>
          </w:tcPr>
          <w:p>
            <w:pPr>
              <w:pStyle w:val="Normal"/>
              <w:spacing w:after="0" w:before="0" w:line="240" w:lineRule="auto"/>
              <w:jc w:val="left"/>
            </w:pPr>
            <w:r>
              <w:rPr>
                <w:rFonts w:ascii="Arial" w:hAnsi="Arial"/>
                <w:sz w:val="16"/>
              </w:rPr>
              <w:t xml:space="preserve">First reference-crossing time</w:t>
            </w:r>
            <w:r>
              <w:rPr>
                <w:rFonts w:ascii="Arial" w:hAnsi="Arial"/>
                <w:sz w:val="16"/>
              </w:rPr>
              <w:t xml:space="preserve"> </w:t>
            </w:r>
            <m:oMath>
              <m:sSub>
                <m:e>
                  <m:r>
                    <m:t>t</m:t>
                  </m:r>
                </m:e>
                <m:sub>
                  <m:r>
                    <m:t>r</m:t>
                  </m:r>
                </m:sub>
              </m:sSub>
            </m:oMath>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800" w:type="dxa"/>
            <w:vAlign w:val="center"/>
            <w:tcMar>
              <w:top w:w="60" w:type="dxa"/>
              <w:start w:w="70" w:type="dxa"/>
              <w:bottom w:w="60" w:type="dxa"/>
              <w:end w:w="70" w:type="dxa"/>
            </w:tcMar>
          </w:tcPr>
          <w:p>
            <w:pPr>
              <w:pStyle w:val="Normal"/>
              <w:spacing w:after="0" w:before="0" w:line="240" w:lineRule="auto"/>
              <w:jc w:val="left"/>
            </w:pPr>
          </w:p>
        </w:tc>
      </w:tr>
      <w:tr>
        <w:trPr>
          <w:cantSplit/>
        </w:trPr>
        <w:tc>
          <w:tcPr>
            <w:tcW w:w="2800" w:type="dxa"/>
            <w:vAlign w:val="center"/>
            <w:tcMar>
              <w:top w:w="60" w:type="dxa"/>
              <w:start w:w="70" w:type="dxa"/>
              <w:bottom w:w="60" w:type="dxa"/>
              <w:end w:w="70" w:type="dxa"/>
            </w:tcMar>
          </w:tcPr>
          <w:p>
            <w:pPr>
              <w:pStyle w:val="Normal"/>
              <w:spacing w:after="0" w:before="0" w:line="240" w:lineRule="auto"/>
              <w:jc w:val="left"/>
            </w:pPr>
            <w:r>
              <w:rPr>
                <w:rFonts w:ascii="Arial" w:hAnsi="Arial"/>
                <w:sz w:val="16"/>
              </w:rPr>
              <w:t xml:space="preserve">Positive-saturation release time</w:t>
            </w: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800" w:type="dxa"/>
            <w:vAlign w:val="center"/>
            <w:tcMar>
              <w:top w:w="60" w:type="dxa"/>
              <w:start w:w="70" w:type="dxa"/>
              <w:bottom w:w="60" w:type="dxa"/>
              <w:end w:w="70" w:type="dxa"/>
            </w:tcMar>
          </w:tcPr>
          <w:p>
            <w:pPr>
              <w:pStyle w:val="Normal"/>
              <w:spacing w:after="0" w:before="0" w:line="240" w:lineRule="auto"/>
              <w:jc w:val="left"/>
            </w:pPr>
          </w:p>
        </w:tc>
      </w:tr>
      <w:tr>
        <w:trPr>
          <w:cantSplit/>
        </w:trPr>
        <w:tc>
          <w:tcPr>
            <w:tcW w:w="2800" w:type="dxa"/>
            <w:vAlign w:val="center"/>
            <w:tcMar>
              <w:top w:w="60" w:type="dxa"/>
              <w:start w:w="70" w:type="dxa"/>
              <w:bottom w:w="60" w:type="dxa"/>
              <w:end w:w="70" w:type="dxa"/>
            </w:tcMar>
          </w:tcPr>
          <w:p>
            <w:pPr>
              <w:pStyle w:val="Normal"/>
              <w:spacing w:after="0" w:before="0" w:line="240" w:lineRule="auto"/>
              <w:jc w:val="left"/>
            </w:pPr>
            <w:r>
              <w:rPr>
                <w:rFonts w:ascii="Arial" w:hAnsi="Arial"/>
                <w:sz w:val="16"/>
              </w:rPr>
              <w:t xml:space="preserve">Time at</w:t>
            </w:r>
            <w:r>
              <w:rPr>
                <w:rFonts w:ascii="Arial" w:hAnsi="Arial"/>
                <w:sz w:val="16"/>
              </w:rPr>
              <w:t xml:space="preserve"> </w:t>
            </w:r>
            <m:oMath>
              <m:r>
                <m:rPr>
                  <m:sty m:val="p"/>
                </m:rPr>
                <m:t>+</m:t>
              </m:r>
              <m:sSub>
                <m:e>
                  <m:r>
                    <m:t>U</m:t>
                  </m:r>
                </m:e>
                <m:sub>
                  <m:r>
                    <m:t>m</m:t>
                  </m:r>
                  <m:r>
                    <m:t>a</m:t>
                  </m:r>
                  <m:r>
                    <m:t>x</m:t>
                  </m:r>
                </m:sub>
              </m:sSub>
            </m:oMath>
            <w:r>
              <w:rPr>
                <w:rFonts w:ascii="Arial" w:hAnsi="Arial"/>
                <w:sz w:val="16"/>
              </w:rPr>
              <w:t xml:space="preserve"> </w:t>
            </w:r>
            <w:r>
              <w:rPr>
                <w:rFonts w:ascii="Arial" w:hAnsi="Arial"/>
                <w:sz w:val="16"/>
              </w:rPr>
              <w:t xml:space="preserve">after motor enable</w:t>
            </w: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800" w:type="dxa"/>
            <w:vAlign w:val="center"/>
            <w:tcMar>
              <w:top w:w="60" w:type="dxa"/>
              <w:start w:w="70" w:type="dxa"/>
              <w:bottom w:w="60" w:type="dxa"/>
              <w:end w:w="70" w:type="dxa"/>
            </w:tcMar>
          </w:tcPr>
          <w:p>
            <w:pPr>
              <w:pStyle w:val="Normal"/>
              <w:spacing w:after="0" w:before="0" w:line="240" w:lineRule="auto"/>
              <w:jc w:val="left"/>
            </w:pPr>
          </w:p>
        </w:tc>
      </w:tr>
      <w:tr>
        <w:trPr>
          <w:cantSplit/>
        </w:trPr>
        <w:tc>
          <w:tcPr>
            <w:tcW w:w="2800" w:type="dxa"/>
            <w:vAlign w:val="center"/>
            <w:tcMar>
              <w:top w:w="60" w:type="dxa"/>
              <w:start w:w="70" w:type="dxa"/>
              <w:bottom w:w="60" w:type="dxa"/>
              <w:end w:w="70" w:type="dxa"/>
            </w:tcMar>
          </w:tcPr>
          <w:p>
            <w:pPr>
              <w:pStyle w:val="Normal"/>
              <w:spacing w:after="0" w:before="0" w:line="240" w:lineRule="auto"/>
              <w:jc w:val="left"/>
            </w:pPr>
            <w:r>
              <w:rPr>
                <w:rFonts w:ascii="Arial" w:hAnsi="Arial"/>
                <w:sz w:val="16"/>
              </w:rPr>
              <w:t xml:space="preserve">Output at saturation release</w:t>
            </w: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800" w:type="dxa"/>
            <w:vAlign w:val="center"/>
            <w:tcMar>
              <w:top w:w="60" w:type="dxa"/>
              <w:start w:w="70" w:type="dxa"/>
              <w:bottom w:w="60" w:type="dxa"/>
              <w:end w:w="70" w:type="dxa"/>
            </w:tcMar>
          </w:tcPr>
          <w:p>
            <w:pPr>
              <w:pStyle w:val="Normal"/>
              <w:spacing w:after="0" w:before="0" w:line="240" w:lineRule="auto"/>
              <w:jc w:val="left"/>
            </w:pPr>
          </w:p>
        </w:tc>
      </w:tr>
      <w:tr>
        <w:trPr>
          <w:cantSplit/>
        </w:trPr>
        <w:tc>
          <w:tcPr>
            <w:tcW w:w="2800" w:type="dxa"/>
            <w:vAlign w:val="center"/>
            <w:tcMar>
              <w:top w:w="60" w:type="dxa"/>
              <w:start w:w="70" w:type="dxa"/>
              <w:bottom w:w="60" w:type="dxa"/>
              <w:end w:w="70" w:type="dxa"/>
            </w:tcMar>
          </w:tcPr>
          <w:p>
            <w:pPr>
              <w:pStyle w:val="Normal"/>
              <w:spacing w:after="0" w:before="0" w:line="240" w:lineRule="auto"/>
              <w:jc w:val="left"/>
            </w:pPr>
            <w:r>
              <w:rPr>
                <w:rFonts w:ascii="Arial" w:hAnsi="Arial"/>
                <w:sz w:val="16"/>
              </w:rPr>
              <w:t xml:space="preserve">Peak-output time</w:t>
            </w: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800" w:type="dxa"/>
            <w:vAlign w:val="center"/>
            <w:tcMar>
              <w:top w:w="60" w:type="dxa"/>
              <w:start w:w="70" w:type="dxa"/>
              <w:bottom w:w="60" w:type="dxa"/>
              <w:end w:w="70" w:type="dxa"/>
            </w:tcMar>
          </w:tcPr>
          <w:p>
            <w:pPr>
              <w:pStyle w:val="Normal"/>
              <w:spacing w:after="0" w:before="0" w:line="240" w:lineRule="auto"/>
              <w:jc w:val="left"/>
            </w:pPr>
          </w:p>
        </w:tc>
      </w:tr>
      <w:tr>
        <w:trPr>
          <w:cantSplit/>
        </w:trPr>
        <w:tc>
          <w:tcPr>
            <w:tcW w:w="2800" w:type="dxa"/>
            <w:vAlign w:val="center"/>
            <w:tcMar>
              <w:top w:w="60" w:type="dxa"/>
              <w:start w:w="70" w:type="dxa"/>
              <w:bottom w:w="60" w:type="dxa"/>
              <w:end w:w="70" w:type="dxa"/>
            </w:tcMar>
          </w:tcPr>
          <w:p>
            <w:pPr>
              <w:pStyle w:val="Normal"/>
              <w:spacing w:after="0" w:before="0" w:line="240" w:lineRule="auto"/>
              <w:jc w:val="left"/>
            </w:pPr>
            <w:r>
              <w:rPr>
                <w:rFonts w:ascii="Arial" w:hAnsi="Arial"/>
                <w:sz w:val="16"/>
              </w:rPr>
              <w:t xml:space="preserve">Maximum output</w:t>
            </w: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800" w:type="dxa"/>
            <w:vAlign w:val="center"/>
            <w:tcMar>
              <w:top w:w="60" w:type="dxa"/>
              <w:start w:w="70" w:type="dxa"/>
              <w:bottom w:w="60" w:type="dxa"/>
              <w:end w:w="70" w:type="dxa"/>
            </w:tcMar>
          </w:tcPr>
          <w:p>
            <w:pPr>
              <w:pStyle w:val="Normal"/>
              <w:spacing w:after="0" w:before="0" w:line="240" w:lineRule="auto"/>
              <w:jc w:val="left"/>
            </w:pPr>
          </w:p>
        </w:tc>
      </w:tr>
      <w:tr>
        <w:trPr>
          <w:cantSplit/>
        </w:trPr>
        <w:tc>
          <w:tcPr>
            <w:tcW w:w="2800" w:type="dxa"/>
            <w:vAlign w:val="center"/>
            <w:tcMar>
              <w:top w:w="60" w:type="dxa"/>
              <w:start w:w="70" w:type="dxa"/>
              <w:bottom w:w="60" w:type="dxa"/>
              <w:end w:w="70" w:type="dxa"/>
            </w:tcMar>
          </w:tcPr>
          <w:p>
            <w:pPr>
              <w:pStyle w:val="Normal"/>
              <w:spacing w:after="0" w:before="0" w:line="240" w:lineRule="auto"/>
              <w:jc w:val="left"/>
            </w:pPr>
            <w:r>
              <w:rPr>
                <w:rFonts w:ascii="Arial" w:hAnsi="Arial"/>
                <w:sz w:val="16"/>
              </w:rPr>
              <w:t xml:space="preserve">Percent overshoot</w:t>
            </w: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800" w:type="dxa"/>
            <w:vAlign w:val="center"/>
            <w:tcMar>
              <w:top w:w="60" w:type="dxa"/>
              <w:start w:w="70" w:type="dxa"/>
              <w:bottom w:w="60" w:type="dxa"/>
              <w:end w:w="70" w:type="dxa"/>
            </w:tcMar>
          </w:tcPr>
          <w:p>
            <w:pPr>
              <w:pStyle w:val="Normal"/>
              <w:spacing w:after="0" w:before="0" w:line="240" w:lineRule="auto"/>
              <w:jc w:val="left"/>
            </w:pPr>
          </w:p>
        </w:tc>
      </w:tr>
      <w:tr>
        <w:trPr>
          <w:cantSplit/>
        </w:trPr>
        <w:tc>
          <w:tcPr>
            <w:tcW w:w="2800" w:type="dxa"/>
            <w:vAlign w:val="center"/>
            <w:tcMar>
              <w:top w:w="60" w:type="dxa"/>
              <w:start w:w="70" w:type="dxa"/>
              <w:bottom w:w="60" w:type="dxa"/>
              <w:end w:w="70" w:type="dxa"/>
            </w:tcMar>
          </w:tcPr>
          <w:p>
            <w:pPr>
              <w:pStyle w:val="Normal"/>
              <w:spacing w:after="0" w:before="0" w:line="240" w:lineRule="auto"/>
              <w:jc w:val="left"/>
            </w:pPr>
            <w:r>
              <w:rPr>
                <w:rFonts w:ascii="Arial" w:hAnsi="Arial"/>
                <w:sz w:val="16"/>
              </w:rPr>
              <w:t xml:space="preserve">Overall 2% settling time</w:t>
            </w: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800" w:type="dxa"/>
            <w:vAlign w:val="center"/>
            <w:tcMar>
              <w:top w:w="60" w:type="dxa"/>
              <w:start w:w="70" w:type="dxa"/>
              <w:bottom w:w="60" w:type="dxa"/>
              <w:end w:w="70" w:type="dxa"/>
            </w:tcMar>
          </w:tcPr>
          <w:p>
            <w:pPr>
              <w:pStyle w:val="Normal"/>
              <w:spacing w:after="0" w:before="0" w:line="240" w:lineRule="auto"/>
              <w:jc w:val="left"/>
            </w:pPr>
          </w:p>
        </w:tc>
      </w:tr>
      <w:tr>
        <w:trPr>
          <w:cantSplit/>
        </w:trPr>
        <w:tc>
          <w:tcPr>
            <w:tcW w:w="2800" w:type="dxa"/>
            <w:vAlign w:val="center"/>
            <w:tcMar>
              <w:top w:w="60" w:type="dxa"/>
              <w:start w:w="70" w:type="dxa"/>
              <w:bottom w:w="60" w:type="dxa"/>
              <w:end w:w="70" w:type="dxa"/>
            </w:tcMar>
          </w:tcPr>
          <w:p>
            <w:pPr>
              <w:pStyle w:val="Normal"/>
              <w:spacing w:after="0" w:before="0" w:line="240" w:lineRule="auto"/>
              <w:jc w:val="left"/>
            </w:pPr>
            <w:r>
              <w:rPr>
                <w:rFonts w:ascii="Arial" w:hAnsi="Arial"/>
                <w:sz w:val="16"/>
              </w:rPr>
              <w:t xml:space="preserve">Final steady-state error</w:t>
            </w: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800" w:type="dxa"/>
            <w:vAlign w:val="center"/>
            <w:tcMar>
              <w:top w:w="60" w:type="dxa"/>
              <w:start w:w="70" w:type="dxa"/>
              <w:bottom w:w="60" w:type="dxa"/>
              <w:end w:w="70" w:type="dxa"/>
            </w:tcMar>
          </w:tcPr>
          <w:p>
            <w:pPr>
              <w:pStyle w:val="Normal"/>
              <w:spacing w:after="0" w:before="0" w:line="240" w:lineRule="auto"/>
              <w:jc w:val="left"/>
            </w:pPr>
          </w:p>
        </w:tc>
      </w:tr>
      <w:tr>
        <w:trPr>
          <w:cantSplit/>
        </w:trPr>
        <w:tc>
          <w:tcPr>
            <w:tcW w:w="2800" w:type="dxa"/>
            <w:vAlign w:val="center"/>
            <w:tcMar>
              <w:top w:w="60" w:type="dxa"/>
              <w:start w:w="70" w:type="dxa"/>
              <w:bottom w:w="60" w:type="dxa"/>
              <w:end w:w="70" w:type="dxa"/>
            </w:tcMar>
          </w:tcPr>
          <w:p>
            <w:pPr>
              <w:pStyle w:val="Normal"/>
              <w:spacing w:after="0" w:before="0" w:line="240" w:lineRule="auto"/>
              <w:jc w:val="left"/>
            </w:pPr>
            <w:r>
              <w:rPr>
                <w:rFonts w:ascii="Arial" w:hAnsi="Arial"/>
                <w:sz w:val="16"/>
              </w:rPr>
              <w:t xml:space="preserve">Final steady controller command</w:t>
            </w: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798" w:type="dxa"/>
            <w:vAlign w:val="center"/>
            <w:tcMar>
              <w:top w:w="60" w:type="dxa"/>
              <w:start w:w="70" w:type="dxa"/>
              <w:bottom w:w="60" w:type="dxa"/>
              <w:end w:w="70" w:type="dxa"/>
            </w:tcMar>
          </w:tcPr>
          <w:p>
            <w:pPr>
              <w:pStyle w:val="Normal"/>
              <w:spacing w:after="0" w:before="0" w:line="240" w:lineRule="auto"/>
              <w:jc w:val="left"/>
            </w:pPr>
          </w:p>
        </w:tc>
        <w:tc>
          <w:tcPr>
            <w:tcW w:w="1800" w:type="dxa"/>
            <w:vAlign w:val="center"/>
            <w:tcMar>
              <w:top w:w="60" w:type="dxa"/>
              <w:start w:w="70" w:type="dxa"/>
              <w:bottom w:w="60" w:type="dxa"/>
              <w:end w:w="70" w:type="dxa"/>
            </w:tcMar>
          </w:tcPr>
          <w:p>
            <w:pPr>
              <w:pStyle w:val="Normal"/>
              <w:spacing w:after="0" w:before="0" w:line="240" w:lineRule="auto"/>
              <w:jc w:val="left"/>
            </w:pPr>
          </w:p>
        </w:tc>
      </w:tr>
    </w:tbl>
    <w:bookmarkEnd w:id="51"/>
    <w:bookmarkStart w:id="59" w:name="X0692c0e85b316d34bed5a980d03ae6f3d6c8660"/>
    <w:p>
      <w:pPr>
        <w:pStyle w:val="Heading1"/>
      </w:pPr>
      <w:r>
        <w:t>15. Physical Interpretation and Comparison — 1.5 points</w:t>
      </w:r>
    </w:p>
    <w:p>
      <w:pPr>
        <w:pStyle w:val="FirstParagraph"/>
      </w:pPr>
      <w:r>
        <w:t xml:space="preserve">Provide a thorough explanation of the following.</w:t>
      </w:r>
    </w:p>
    <w:bookmarkStart w:id="52" w:name="why-saturation-alone-failed"/>
    <w:p>
      <w:pPr>
        <w:pStyle w:val="Heading2"/>
      </w:pPr>
      <w:r>
        <w:t xml:space="preserve">15.1 Why saturation alone failed</w:t>
      </w:r>
    </w:p>
    <w:p>
      <w:pPr>
        <w:pStyle w:val="FirstParagraph"/>
      </w:pPr>
      <w:r>
        <w:t xml:space="preserve">Explain why the saturation block limited the applied command but did not prevent the integral state from growing.</w:t>
      </w:r>
    </w:p>
    <w:bookmarkEnd w:id="52"/>
    <w:bookmarkStart w:id="53" w:name="why-the-motor-stayed-at-maximum-command"/>
    <w:p>
      <w:pPr>
        <w:pStyle w:val="Heading2"/>
      </w:pPr>
      <w:r>
        <w:t xml:space="preserve">15.2 Why the motor stayed at maximum command</w:t>
      </w:r>
    </w:p>
    <w:p>
      <w:pPr>
        <w:pStyle w:val="FirstParagraph"/>
      </w:pPr>
      <w:r>
        <w:t xml:space="preserve">Explain why the motor continued receiving</w:t>
      </w:r>
      <w:r>
        <w:t xml:space="preserve"> </w:t>
      </w:r>
      <m:oMath>
        <m:sSub>
          <m:e>
            <m:r>
              <m:t>U</m:t>
            </m:r>
          </m:e>
          <m:sub>
            <m:r>
              <m:t>m</m:t>
            </m:r>
            <m:r>
              <m:t>a</m:t>
            </m:r>
            <m:r>
              <m:t>x</m:t>
            </m:r>
          </m:sub>
        </m:sSub>
      </m:oMath>
      <w:r>
        <w:t xml:space="preserve"> </w:t>
      </w:r>
      <w:r>
        <w:t xml:space="preserve">after it was enabled, including after the output approached or crossed the reference in the no-anti-windup case.</w:t>
      </w:r>
    </w:p>
    <w:bookmarkEnd w:id="53"/>
    <w:bookmarkStart w:id="54" w:name="X9de51d24bac3906229837163fec06bcb6c6f180"/>
    <w:p>
      <w:pPr>
        <w:pStyle w:val="Heading2"/>
      </w:pPr>
      <w:r>
        <w:t xml:space="preserve">15.3 Why prolonged saturation caused overheating</w:t>
      </w:r>
    </w:p>
    <w:p>
      <w:pPr>
        <w:pStyle w:val="FirstParagraph"/>
      </w:pPr>
      <w:r>
        <w:t xml:space="preserve">Distinguish excessive command magnitude from a limited command applied for an excessive duration.</w:t>
      </w:r>
    </w:p>
    <w:bookmarkEnd w:id="54"/>
    <w:bookmarkStart w:id="55" w:name="why-anti-windup-helped"/>
    <w:p>
      <w:pPr>
        <w:pStyle w:val="Heading2"/>
      </w:pPr>
      <w:r>
        <w:t xml:space="preserve">15.4 Why anti-windup helped</w:t>
      </w:r>
    </w:p>
    <w:p>
      <w:pPr>
        <w:pStyle w:val="FirstParagraph"/>
      </w:pPr>
      <w:r>
        <w:t xml:space="preserve">Explain how</w:t>
      </w:r>
      <w:r>
        <w:t xml:space="preserve"> </w:t>
      </w:r>
      <m:oMath>
        <m:sSub>
          <m:e>
            <m:r>
              <m:t>K</m:t>
            </m:r>
          </m:e>
          <m:sub>
            <m:r>
              <m:t>a</m:t>
            </m:r>
          </m:sub>
        </m:sSub>
        <m:d>
          <m:dPr>
            <m:begChr m:val="("/>
            <m:endChr m:val=")"/>
            <m:sepChr m:val=""/>
            <m:grow/>
          </m:dPr>
          <m:e>
            <m:sSub>
              <m:e>
                <m:r>
                  <m:t>u</m:t>
                </m:r>
              </m:e>
              <m:sub>
                <m:r>
                  <m:t>s</m:t>
                </m:r>
                <m:r>
                  <m:t>a</m:t>
                </m:r>
                <m:r>
                  <m:t>t</m:t>
                </m:r>
              </m:sub>
            </m:sSub>
            <m:r>
              <m:rPr>
                <m:sty m:val="p"/>
              </m:rPr>
              <m:t>−</m:t>
            </m:r>
            <m:r>
              <m:t>u</m:t>
            </m:r>
          </m:e>
        </m:d>
      </m:oMath>
      <w:r>
        <w:t xml:space="preserve"> </w:t>
      </w:r>
      <w:r>
        <w:t xml:space="preserve">bounded the internal command during Phase 2 and shortened Phase 3.</w:t>
      </w:r>
    </w:p>
    <w:bookmarkEnd w:id="55"/>
    <w:bookmarkStart w:id="56" w:name="X9ae255ba93f1e8fb628eb1b4b0b51699f812ab2"/>
    <w:p>
      <w:pPr>
        <w:pStyle w:val="Heading2"/>
      </w:pPr>
      <w:r>
        <w:t xml:space="preserve">15.5 Why the outputs initially looked identical</w:t>
      </w:r>
    </w:p>
    <w:p>
      <w:pPr>
        <w:pStyle w:val="FirstParagraph"/>
      </w:pPr>
      <w:r>
        <w:t xml:space="preserve">Explain why both outputs initially had the same slope after motor enable while both actuators were saturated.</w:t>
      </w:r>
    </w:p>
    <w:bookmarkEnd w:id="56"/>
    <w:bookmarkStart w:id="57" w:name="Xb6272ae97ad2e2b95b162e48f271f24784af1ed"/>
    <w:p>
      <w:pPr>
        <w:pStyle w:val="Heading2"/>
      </w:pPr>
      <w:r>
        <w:t xml:space="preserve">15.6 Why the peak did not occur at saturation release</w:t>
      </w:r>
    </w:p>
    <w:p>
      <w:pPr>
        <w:pStyle w:val="FirstParagraph"/>
      </w:pPr>
      <w:r>
        <w:t xml:space="preserve">Use</w:t>
      </w:r>
      <w:r>
        <w:t xml:space="preserve"> </w:t>
      </w:r>
      <m:oMath>
        <m:acc>
          <m:accPr>
            <m:chr m:val="̇"/>
          </m:accPr>
          <m:e>
            <m:r>
              <m:t>y</m:t>
            </m:r>
          </m:e>
        </m:acc>
        <m:r>
          <m:rPr>
            <m:sty m:val="p"/>
          </m:rPr>
          <m:t>=</m:t>
        </m:r>
        <m:sSub>
          <m:e>
            <m:r>
              <m:t>b</m:t>
            </m:r>
          </m:e>
          <m:sub>
            <m:r>
              <m:t>r</m:t>
            </m:r>
          </m:sub>
        </m:sSub>
        <m:r>
          <m:t>u</m:t>
        </m:r>
      </m:oMath>
      <w:r>
        <w:t xml:space="preserve"> </w:t>
      </w:r>
      <w:r>
        <w:t xml:space="preserve">to identify the actual peak condition.</w:t>
      </w:r>
    </w:p>
    <w:bookmarkEnd w:id="57"/>
    <w:bookmarkStart w:id="58" w:name="final-steady-state-behavior"/>
    <w:p>
      <w:pPr>
        <w:pStyle w:val="Heading2"/>
      </w:pPr>
      <w:r>
        <w:t xml:space="preserve">15.7 Final steady-state behavior</w:t>
      </w:r>
    </w:p>
    <w:p>
      <w:pPr>
        <w:pStyle w:val="FirstParagraph"/>
      </w:pPr>
      <w:r>
        <w:t xml:space="preserve">Explain why both ideal models eventually have zero steady-state error even though their transient responses differ greatly.</w:t>
      </w:r>
    </w:p>
    <w:bookmarkEnd w:id="58"/>
    <w:bookmarkEnd w:id="59"/>
    <w:bookmarkStart w:id="60" w:name="conclusion-1-point"/>
    <w:p>
      <w:pPr>
        <w:pStyle w:val="Heading1"/>
      </w:pPr>
      <w:r>
        <w:t>16. Conclusion — 0.5 points</w:t>
      </w:r>
    </w:p>
    <w:p>
      <w:pPr>
        <w:pStyle w:val="FirstParagraph"/>
      </w:pPr>
      <w:r>
        <w:t xml:space="preserve">Use your analytical and Simulink results to evaluate the statement:</w:t>
      </w:r>
    </w:p>
    <w:p>
      <w:pPr>
        <w:pStyle w:val="BlockText"/>
      </w:pPr>
      <w:r>
        <w:t xml:space="preserve">A saturation block protects the actuator from excessive command magnitude, while anti-windup protects the controller from accumulating an excessive internal command.</w:t>
      </w:r>
    </w:p>
    <w:p>
      <w:pPr>
        <w:pStyle w:val="FirstParagraph"/>
      </w:pPr>
      <w:r>
        <w:t xml:space="preserve">Your conclusion must cite at least four numerical comparisons from your results.</w:t>
      </w:r>
    </w:p>
    <w:bookmarkEnd w:id="60"/>
    <w:bookmarkStart w:id="61" w:name="submission-academic-integrity-and-safety"/>
    <w:p>
      <w:pPr>
        <w:pStyle w:val="Heading1"/>
      </w:pPr>
      <w:r>
        <w:t xml:space="preserve">17. Submission, Academic Integrity, and Safety</w:t>
      </w:r>
    </w:p>
    <w:p>
      <w:pPr>
        <w:pStyle w:val="FirstParagraph"/>
      </w:pPr>
      <w:r>
        <w:t xml:space="preserve">Submit:</w:t>
      </w:r>
    </w:p>
    <w:p>
      <w:pPr>
        <w:pStyle w:val="Compact"/>
        <w:numPr>
          <w:ilvl w:val="0"/>
          <w:numId w:val="1019"/>
        </w:numPr>
      </w:pPr>
      <w:r>
        <w:t xml:space="preserve">the completed report in PDF or DOCX format;</w:t>
      </w:r>
    </w:p>
    <w:p>
      <w:pPr>
        <w:pStyle w:val="Compact"/>
        <w:numPr>
          <w:ilvl w:val="0"/>
          <w:numId w:val="1019"/>
        </w:numPr>
      </w:pPr>
      <w:r>
        <w:t xml:space="preserve">the Simulink model or models;</w:t>
      </w:r>
    </w:p>
    <w:p>
      <w:pPr>
        <w:pStyle w:val="Compact"/>
        <w:numPr>
          <w:ilvl w:val="0"/>
          <w:numId w:val="1019"/>
        </w:numPr>
      </w:pPr>
      <w:r>
        <w:t>the complete MATLAB analysis and plotting .m script, including both completed Phase 3 root-finding calculations;</w:t>
      </w:r>
    </w:p>
    <w:p>
      <w:pPr>
        <w:pStyle w:val="Compact"/>
        <w:numPr>
          <w:ilvl w:val="0"/>
          <w:numId w:val="1019"/>
        </w:numPr>
      </w:pPr>
      <w:r>
        <w:t xml:space="preserve">the logged simulation data used to generate the plots.</w:t>
      </w:r>
    </w:p>
    <w:p>
      <w:pPr>
        <w:pStyle w:val="FirstParagraph"/>
      </w:pPr>
      <w:r>
        <w:t xml:space="preserve">The intentional delayed-enable windup test must remain simulation-only. The physical RWP motor must not be intentionally operated using the windup scenario.</w:t>
      </w:r>
    </w:p>
    <w:p>
      <w:pPr>
        <w:pStyle w:val="BodyText"/>
      </w:pPr>
      <w:r>
        <w:br w:type="page"/>
      </w:r>
    </w:p>
    <w:bookmarkEnd w:id="61"/>
    <w:bookmarkStart w:id="62" w:name="detailed-100-point-rubric"/>
    <w:p>
      <w:pPr>
        <w:pStyle w:val="Heading1"/>
      </w:pPr>
      <w:r>
        <w:t>Appendix A. MATLAB Root-Finding Scaffold</w:t>
      </w:r>
    </w:p>
    <w:p>
      <w:r>
        <w:t>Use the following fill-in scaffold for the two Phase 3 positive-saturation release calculations. Insert your derived expression for the internal controller command, choose a bracket containing the first positive root, and verify that the selected root is a downward crossing. Include the completed code in your submitted MATLAB .m file.</w:t>
      </w:r>
    </w:p>
    <w:p>
      <w:pPr>
        <w:pStyle w:val="Heading2"/>
      </w:pPr>
      <w:r>
        <w:t>A.1 Phase 3 with anti-windup</w:t>
      </w:r>
    </w:p>
    <w:p>
      <w:pPr>
        <w:spacing w:before="0" w:after="0" w:line="240" w:lineRule="auto"/>
      </w:pPr>
      <w:r>
        <w:rPr>
          <w:rFonts w:ascii="Consolas" w:hAnsi="Consolas"/>
          <w:sz w:val="17"/>
        </w:rPr>
        <w:t>% Phase 3 positive-saturation release - anti-windup</w:t>
      </w:r>
    </w:p>
    <w:p>
      <w:pPr>
        <w:spacing w:before="0" w:after="0" w:line="240" w:lineRule="auto"/>
      </w:pPr>
      <w:r>
        <w:rPr>
          <w:rFonts w:ascii="Consolas" w:hAnsi="Consolas"/>
          <w:sz w:val="17"/>
        </w:rPr>
        <w:t>Umax = 10;</w:t>
      </w:r>
    </w:p>
    <w:p>
      <w:pPr>
        <w:spacing w:before="0" w:after="0" w:line="240" w:lineRule="auto"/>
      </w:pPr>
      <w:r>
        <w:rPr>
          <w:rFonts w:ascii="Consolas" w:hAnsi="Consolas"/>
          <w:sz w:val="17"/>
        </w:rPr>
        <w:t>t_on = 15.000;</w:t>
      </w:r>
    </w:p>
    <w:p>
      <w:pPr>
        <w:spacing w:before="0" w:after="0" w:line="240" w:lineRule="auto"/>
      </w:pPr>
      <w:r>
        <w:rPr>
          <w:rFonts w:ascii="Consolas" w:hAnsi="Consolas"/>
          <w:sz w:val="17"/>
        </w:rPr>
      </w:r>
    </w:p>
    <w:p>
      <w:pPr>
        <w:spacing w:before="0" w:after="0" w:line="240" w:lineRule="auto"/>
      </w:pPr>
      <w:r>
        <w:rPr>
          <w:rFonts w:ascii="Consolas" w:hAnsi="Consolas"/>
          <w:sz w:val="17"/>
        </w:rPr>
        <w:t>u3 = @(tau) ... % ENTER your derived u_3(tau) expression</w:t>
      </w:r>
    </w:p>
    <w:p>
      <w:pPr>
        <w:spacing w:before="0" w:after="0" w:line="240" w:lineRule="auto"/>
      </w:pPr>
      <w:r>
        <w:rPr>
          <w:rFonts w:ascii="Consolas" w:hAnsi="Consolas"/>
          <w:sz w:val="17"/>
        </w:rPr>
        <w:t>F = @(tau) u3(tau) - Umax;</w:t>
      </w:r>
    </w:p>
    <w:p>
      <w:pPr>
        <w:spacing w:before="0" w:after="0" w:line="240" w:lineRule="auto"/>
      </w:pPr>
      <w:r>
        <w:rPr>
          <w:rFonts w:ascii="Consolas" w:hAnsi="Consolas"/>
          <w:sz w:val="17"/>
        </w:rPr>
      </w:r>
    </w:p>
    <w:p>
      <w:pPr>
        <w:spacing w:before="0" w:after="0" w:line="240" w:lineRule="auto"/>
      </w:pPr>
      <w:r>
        <w:rPr>
          <w:rFonts w:ascii="Consolas" w:hAnsi="Consolas"/>
          <w:sz w:val="17"/>
        </w:rPr>
        <w:t>tauL = ...;     % ENTER a left bracket endpoint</w:t>
      </w:r>
    </w:p>
    <w:p>
      <w:pPr>
        <w:spacing w:before="0" w:after="0" w:line="240" w:lineRule="auto"/>
      </w:pPr>
      <w:r>
        <w:rPr>
          <w:rFonts w:ascii="Consolas" w:hAnsi="Consolas"/>
          <w:sz w:val="17"/>
        </w:rPr>
        <w:t>tauR = ...;     % ENTER a right bracket endpoint</w:t>
      </w:r>
    </w:p>
    <w:p>
      <w:pPr>
        <w:spacing w:before="0" w:after="0" w:line="240" w:lineRule="auto"/>
      </w:pPr>
      <w:r>
        <w:rPr>
          <w:rFonts w:ascii="Consolas" w:hAnsi="Consolas"/>
          <w:sz w:val="17"/>
        </w:rPr>
        <w:t>assert(F(tauL)*F(tauR) &lt;= 0, ...</w:t>
      </w:r>
    </w:p>
    <w:p>
      <w:pPr>
        <w:spacing w:before="0" w:after="0" w:line="240" w:lineRule="auto"/>
      </w:pPr>
      <w:r>
        <w:rPr>
          <w:rFonts w:ascii="Consolas" w:hAnsi="Consolas"/>
          <w:sz w:val="17"/>
        </w:rPr>
        <w:t xml:space="preserve">    'Selected interval does not bracket a root.');</w:t>
      </w:r>
    </w:p>
    <w:p>
      <w:pPr>
        <w:spacing w:before="0" w:after="0" w:line="240" w:lineRule="auto"/>
      </w:pPr>
      <w:r>
        <w:rPr>
          <w:rFonts w:ascii="Consolas" w:hAnsi="Consolas"/>
          <w:sz w:val="17"/>
        </w:rPr>
      </w:r>
    </w:p>
    <w:p>
      <w:pPr>
        <w:spacing w:before="0" w:after="0" w:line="240" w:lineRule="auto"/>
      </w:pPr>
      <w:r>
        <w:rPr>
          <w:rFonts w:ascii="Consolas" w:hAnsi="Consolas"/>
          <w:sz w:val="17"/>
        </w:rPr>
        <w:t>tau_rel = fzero(F,[tauL tauR]);</w:t>
      </w:r>
    </w:p>
    <w:p>
      <w:pPr>
        <w:spacing w:before="0" w:after="0" w:line="240" w:lineRule="auto"/>
      </w:pPr>
      <w:r>
        <w:rPr>
          <w:rFonts w:ascii="Consolas" w:hAnsi="Consolas"/>
          <w:sz w:val="17"/>
        </w:rPr>
        <w:t>t_rel = t_on + tau_rel;</w:t>
      </w:r>
    </w:p>
    <w:p>
      <w:pPr>
        <w:spacing w:before="0" w:after="0" w:line="240" w:lineRule="auto"/>
      </w:pPr>
      <w:r>
        <w:rPr>
          <w:rFonts w:ascii="Consolas" w:hAnsi="Consolas"/>
          <w:sz w:val="17"/>
        </w:rPr>
      </w:r>
    </w:p>
    <w:p>
      <w:pPr>
        <w:spacing w:before="0" w:after="0" w:line="240" w:lineRule="auto"/>
      </w:pPr>
      <w:r>
        <w:rPr>
          <w:rFonts w:ascii="Consolas" w:hAnsi="Consolas"/>
          <w:sz w:val="17"/>
        </w:rPr>
        <w:t>h = 1e-6;</w:t>
      </w:r>
    </w:p>
    <w:p>
      <w:pPr>
        <w:spacing w:before="0" w:after="0" w:line="240" w:lineRule="auto"/>
      </w:pPr>
      <w:r>
        <w:rPr>
          <w:rFonts w:ascii="Consolas" w:hAnsi="Consolas"/>
          <w:sz w:val="17"/>
        </w:rPr>
        <w:t>du_dtau = (u3(tau_rel+h)-u3(tau_rel-h))/(2*h);</w:t>
      </w:r>
    </w:p>
    <w:p>
      <w:pPr>
        <w:spacing w:before="0" w:after="0" w:line="240" w:lineRule="auto"/>
      </w:pPr>
      <w:r>
        <w:rPr>
          <w:rFonts w:ascii="Consolas" w:hAnsi="Consolas"/>
          <w:sz w:val="17"/>
        </w:rPr>
        <w:t>assert(tau_rel &gt; 0 &amp;&amp; du_dtau &lt; 0, ...</w:t>
      </w:r>
    </w:p>
    <w:p>
      <w:pPr>
        <w:spacing w:before="0" w:after="0" w:line="240" w:lineRule="auto"/>
      </w:pPr>
      <w:r>
        <w:rPr>
          <w:rFonts w:ascii="Consolas" w:hAnsi="Consolas"/>
          <w:sz w:val="17"/>
        </w:rPr>
        <w:t xml:space="preserve">    'Root must be the first positive downward crossing.');</w:t>
      </w:r>
    </w:p>
    <w:p>
      <w:pPr>
        <w:spacing w:before="0" w:after="0" w:line="240" w:lineRule="auto"/>
      </w:pPr>
      <w:r>
        <w:rPr>
          <w:rFonts w:ascii="Consolas" w:hAnsi="Consolas"/>
          <w:sz w:val="17"/>
        </w:rPr>
      </w:r>
    </w:p>
    <w:p>
      <w:pPr>
        <w:spacing w:before="0" w:after="0" w:line="240" w:lineRule="auto"/>
      </w:pPr>
      <w:r>
        <w:rPr>
          <w:rFonts w:ascii="Consolas" w:hAnsi="Consolas"/>
          <w:sz w:val="17"/>
        </w:rPr>
        <w:t>fprintf('AW local release time  = %.9f s\n',tau_rel);</w:t>
      </w:r>
    </w:p>
    <w:p>
      <w:pPr>
        <w:spacing w:before="0" w:after="0" w:line="240" w:lineRule="auto"/>
      </w:pPr>
      <w:r>
        <w:rPr>
          <w:rFonts w:ascii="Consolas" w:hAnsi="Consolas"/>
          <w:sz w:val="17"/>
        </w:rPr>
        <w:t>fprintf('AW global release time = %.9f s\n',t_rel);</w:t>
      </w:r>
    </w:p>
    <w:p>
      <w:pPr>
        <w:spacing w:before="0" w:after="0" w:line="240" w:lineRule="auto"/>
      </w:pPr>
      <w:r>
        <w:rPr>
          <w:rFonts w:ascii="Consolas" w:hAnsi="Consolas"/>
          <w:sz w:val="17"/>
        </w:rPr>
        <w:t>fprintf('AW command at release  = %.9f\n',u3(tau_rel));</w:t>
      </w:r>
    </w:p>
    <w:p>
      <w:pPr>
        <w:spacing w:before="0" w:after="0" w:line="240" w:lineRule="auto"/>
      </w:pPr>
      <w:r>
        <w:rPr>
          <w:rFonts w:ascii="Consolas" w:hAnsi="Consolas"/>
          <w:sz w:val="17"/>
        </w:rPr>
        <w:t>fprintf('AW slope at release    = %.9f (must be &lt; 0)\n',du_dtau);</w:t>
      </w:r>
    </w:p>
    <w:p>
      <w:pPr>
        <w:pStyle w:val="Heading2"/>
      </w:pPr>
      <w:r>
        <w:t>A.2 Phase 3 without anti-windup</w:t>
      </w:r>
    </w:p>
    <w:p>
      <w:pPr>
        <w:spacing w:before="0" w:after="0" w:line="240" w:lineRule="auto"/>
      </w:pPr>
      <w:r>
        <w:rPr>
          <w:rFonts w:ascii="Consolas" w:hAnsi="Consolas"/>
          <w:sz w:val="17"/>
        </w:rPr>
        <w:t>% Phase 3 positive-saturation release - no anti-windup</w:t>
      </w:r>
    </w:p>
    <w:p>
      <w:pPr>
        <w:spacing w:before="0" w:after="0" w:line="240" w:lineRule="auto"/>
      </w:pPr>
      <w:r>
        <w:rPr>
          <w:rFonts w:ascii="Consolas" w:hAnsi="Consolas"/>
          <w:sz w:val="17"/>
        </w:rPr>
        <w:t>Umax = 10;</w:t>
      </w:r>
    </w:p>
    <w:p>
      <w:pPr>
        <w:spacing w:before="0" w:after="0" w:line="240" w:lineRule="auto"/>
      </w:pPr>
      <w:r>
        <w:rPr>
          <w:rFonts w:ascii="Consolas" w:hAnsi="Consolas"/>
          <w:sz w:val="17"/>
        </w:rPr>
        <w:t>t_on = 15.000;</w:t>
      </w:r>
    </w:p>
    <w:p>
      <w:pPr>
        <w:spacing w:before="0" w:after="0" w:line="240" w:lineRule="auto"/>
      </w:pPr>
      <w:r>
        <w:rPr>
          <w:rFonts w:ascii="Consolas" w:hAnsi="Consolas"/>
          <w:sz w:val="17"/>
        </w:rPr>
      </w:r>
    </w:p>
    <w:p>
      <w:pPr>
        <w:spacing w:before="0" w:after="0" w:line="240" w:lineRule="auto"/>
      </w:pPr>
      <w:r>
        <w:rPr>
          <w:rFonts w:ascii="Consolas" w:hAnsi="Consolas"/>
          <w:sz w:val="17"/>
        </w:rPr>
        <w:t>u3 = @(tau) ... % ENTER your derived no-AW u_3(tau) expression</w:t>
      </w:r>
    </w:p>
    <w:p>
      <w:pPr>
        <w:spacing w:before="0" w:after="0" w:line="240" w:lineRule="auto"/>
      </w:pPr>
      <w:r>
        <w:rPr>
          <w:rFonts w:ascii="Consolas" w:hAnsi="Consolas"/>
          <w:sz w:val="17"/>
        </w:rPr>
        <w:t>F = @(tau) u3(tau) - Umax;</w:t>
      </w:r>
    </w:p>
    <w:p>
      <w:pPr>
        <w:spacing w:before="0" w:after="0" w:line="240" w:lineRule="auto"/>
      </w:pPr>
      <w:r>
        <w:rPr>
          <w:rFonts w:ascii="Consolas" w:hAnsi="Consolas"/>
          <w:sz w:val="17"/>
        </w:rPr>
      </w:r>
    </w:p>
    <w:p>
      <w:pPr>
        <w:spacing w:before="0" w:after="0" w:line="240" w:lineRule="auto"/>
      </w:pPr>
      <w:r>
        <w:rPr>
          <w:rFonts w:ascii="Consolas" w:hAnsi="Consolas"/>
          <w:sz w:val="17"/>
        </w:rPr>
        <w:t>tauL = ...;     % ENTER a left bracket endpoint</w:t>
      </w:r>
    </w:p>
    <w:p>
      <w:pPr>
        <w:spacing w:before="0" w:after="0" w:line="240" w:lineRule="auto"/>
      </w:pPr>
      <w:r>
        <w:rPr>
          <w:rFonts w:ascii="Consolas" w:hAnsi="Consolas"/>
          <w:sz w:val="17"/>
        </w:rPr>
        <w:t>tauR = ...;     % ENTER a right bracket endpoint</w:t>
      </w:r>
    </w:p>
    <w:p>
      <w:pPr>
        <w:spacing w:before="0" w:after="0" w:line="240" w:lineRule="auto"/>
      </w:pPr>
      <w:r>
        <w:rPr>
          <w:rFonts w:ascii="Consolas" w:hAnsi="Consolas"/>
          <w:sz w:val="17"/>
        </w:rPr>
        <w:t>assert(F(tauL)*F(tauR) &lt;= 0, ...</w:t>
      </w:r>
    </w:p>
    <w:p>
      <w:pPr>
        <w:spacing w:before="0" w:after="0" w:line="240" w:lineRule="auto"/>
      </w:pPr>
      <w:r>
        <w:rPr>
          <w:rFonts w:ascii="Consolas" w:hAnsi="Consolas"/>
          <w:sz w:val="17"/>
        </w:rPr>
        <w:t xml:space="preserve">    'Selected interval does not bracket a root.');</w:t>
      </w:r>
    </w:p>
    <w:p>
      <w:pPr>
        <w:spacing w:before="0" w:after="0" w:line="240" w:lineRule="auto"/>
      </w:pPr>
      <w:r>
        <w:rPr>
          <w:rFonts w:ascii="Consolas" w:hAnsi="Consolas"/>
          <w:sz w:val="17"/>
        </w:rPr>
      </w:r>
    </w:p>
    <w:p>
      <w:pPr>
        <w:spacing w:before="0" w:after="0" w:line="240" w:lineRule="auto"/>
      </w:pPr>
      <w:r>
        <w:rPr>
          <w:rFonts w:ascii="Consolas" w:hAnsi="Consolas"/>
          <w:sz w:val="17"/>
        </w:rPr>
        <w:t>tau_rel = fzero(F,[tauL tauR]);</w:t>
      </w:r>
    </w:p>
    <w:p>
      <w:pPr>
        <w:spacing w:before="0" w:after="0" w:line="240" w:lineRule="auto"/>
      </w:pPr>
      <w:r>
        <w:rPr>
          <w:rFonts w:ascii="Consolas" w:hAnsi="Consolas"/>
          <w:sz w:val="17"/>
        </w:rPr>
        <w:t>t_rel = t_on + tau_rel;</w:t>
      </w:r>
    </w:p>
    <w:p>
      <w:pPr>
        <w:spacing w:before="0" w:after="0" w:line="240" w:lineRule="auto"/>
      </w:pPr>
      <w:r>
        <w:rPr>
          <w:rFonts w:ascii="Consolas" w:hAnsi="Consolas"/>
          <w:sz w:val="17"/>
        </w:rPr>
      </w:r>
    </w:p>
    <w:p>
      <w:pPr>
        <w:spacing w:before="0" w:after="0" w:line="240" w:lineRule="auto"/>
      </w:pPr>
      <w:r>
        <w:rPr>
          <w:rFonts w:ascii="Consolas" w:hAnsi="Consolas"/>
          <w:sz w:val="17"/>
        </w:rPr>
        <w:t>h = 1e-6;</w:t>
      </w:r>
    </w:p>
    <w:p>
      <w:pPr>
        <w:spacing w:before="0" w:after="0" w:line="240" w:lineRule="auto"/>
      </w:pPr>
      <w:r>
        <w:rPr>
          <w:rFonts w:ascii="Consolas" w:hAnsi="Consolas"/>
          <w:sz w:val="17"/>
        </w:rPr>
        <w:t>du_dtau = (u3(tau_rel+h)-u3(tau_rel-h))/(2*h);</w:t>
      </w:r>
    </w:p>
    <w:p>
      <w:pPr>
        <w:spacing w:before="0" w:after="0" w:line="240" w:lineRule="auto"/>
      </w:pPr>
      <w:r>
        <w:rPr>
          <w:rFonts w:ascii="Consolas" w:hAnsi="Consolas"/>
          <w:sz w:val="17"/>
        </w:rPr>
        <w:t>assert(tau_rel &gt; 0 &amp;&amp; du_dtau &lt; 0, ...</w:t>
      </w:r>
    </w:p>
    <w:p>
      <w:pPr>
        <w:spacing w:before="0" w:after="0" w:line="240" w:lineRule="auto"/>
      </w:pPr>
      <w:r>
        <w:rPr>
          <w:rFonts w:ascii="Consolas" w:hAnsi="Consolas"/>
          <w:sz w:val="17"/>
        </w:rPr>
        <w:t xml:space="preserve">    'Root must be the first positive downward crossing.');</w:t>
      </w:r>
    </w:p>
    <w:p>
      <w:pPr>
        <w:spacing w:before="0" w:after="0" w:line="240" w:lineRule="auto"/>
      </w:pPr>
      <w:r>
        <w:rPr>
          <w:rFonts w:ascii="Consolas" w:hAnsi="Consolas"/>
          <w:sz w:val="17"/>
        </w:rPr>
      </w:r>
    </w:p>
    <w:p>
      <w:pPr>
        <w:spacing w:before="0" w:after="0" w:line="240" w:lineRule="auto"/>
      </w:pPr>
      <w:r>
        <w:rPr>
          <w:rFonts w:ascii="Consolas" w:hAnsi="Consolas"/>
          <w:sz w:val="17"/>
        </w:rPr>
        <w:t>fprintf('No-AW local release time  = %.9f s\n',tau_rel);</w:t>
      </w:r>
    </w:p>
    <w:p>
      <w:pPr>
        <w:spacing w:before="0" w:after="0" w:line="240" w:lineRule="auto"/>
      </w:pPr>
      <w:r>
        <w:rPr>
          <w:rFonts w:ascii="Consolas" w:hAnsi="Consolas"/>
          <w:sz w:val="17"/>
        </w:rPr>
        <w:t>fprintf('No-AW global release time = %.9f s\n',t_rel);</w:t>
      </w:r>
    </w:p>
    <w:p>
      <w:pPr>
        <w:spacing w:before="0" w:after="0" w:line="240" w:lineRule="auto"/>
      </w:pPr>
      <w:r>
        <w:rPr>
          <w:rFonts w:ascii="Consolas" w:hAnsi="Consolas"/>
          <w:sz w:val="17"/>
        </w:rPr>
        <w:t>fprintf('No-AW command at release  = %.9f\n',u3(tau_rel));</w:t>
      </w:r>
    </w:p>
    <w:p>
      <w:pPr>
        <w:spacing w:before="0" w:after="0" w:line="240" w:lineRule="auto"/>
      </w:pPr>
      <w:r>
        <w:rPr>
          <w:rFonts w:ascii="Consolas" w:hAnsi="Consolas"/>
          <w:sz w:val="17"/>
        </w:rPr>
        <w:t>fprintf('No-AW slope at release    = %.9f (must be &lt; 0)\n',du_dtau);</w:t>
      </w:r>
    </w:p>
    <w:p>
      <w:r>
        <w:t>The submitted MATLAB script must contain both completed root calculations and must reproduce the numerical release times used in the report. Do not replace the root calculation with a manually typed release time.</w:t>
      </w:r>
    </w:p>
    <w:p>
      <w:pPr>
        <w:pStyle w:val="Heading1"/>
      </w:pPr>
      <w:r>
        <w:t>Detailed 50-Point Rubric</w:t>
      </w:r>
    </w:p>
    <w:tbl>
      <w:tblPr>
        <w:tblW w:type="dxa" w:w="9994"/>
        <w:jc w:val="center"/>
        <w:tblLayout w:type="fixed"/>
        <w:tblLook w:firstRow="1" w:lastRow="0" w:firstColumn="0" w:lastColumn="0" w:noHBand="0" w:noVBand="0" w:val="0020"/>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
      <w:tblGrid>
        <w:gridCol w:w="2500"/>
        <w:gridCol w:w="5000"/>
        <w:gridCol w:w="2494"/>
      </w:tblGrid>
      <w:tr>
        <w:trPr>
          <w:tblHeader w:val="true"/>
          <w:cantSplit/>
        </w:trPr>
        <w:tc>
          <w:tcPr>
            <w:tcW w:w="2500"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Section</w:t>
            </w:r>
          </w:p>
        </w:tc>
        <w:tc>
          <w:tcPr>
            <w:tcW w:w="5000"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Criterion</w:t>
            </w:r>
          </w:p>
        </w:tc>
        <w:tc>
          <w:tcPr>
            <w:tcW w:w="2494" w:type="dxa"/>
            <w:vAlign w:val="center"/>
            <w:tcMar>
              <w:top w:w="60" w:type="dxa"/>
              <w:start w:w="70" w:type="dxa"/>
              <w:bottom w:w="60" w:type="dxa"/>
              <w:end w:w="70" w:type="dxa"/>
            </w:tcMar>
            <w:shd w:fill="B4C7E7"/>
          </w:tcPr>
          <w:p>
            <w:pPr>
              <w:pStyle w:val="Normal"/>
              <w:spacing w:after="0" w:before="0" w:line="240" w:lineRule="auto"/>
              <w:jc w:val="left"/>
            </w:pPr>
            <w:r>
              <w:rPr>
                <w:rFonts w:ascii="Arial" w:hAnsi="Arial"/>
                <w:b/>
                <w:sz w:val="18"/>
              </w:rPr>
              <w:t xml:space="preserve">Points</w:t>
            </w:r>
          </w:p>
        </w:tc>
      </w:tr>
      <w:tr>
        <w:trPr>
          <w:cantSplit/>
        </w:trPr>
        <w:tc>
          <w:tcPr>
            <w:tcW w:w="25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3</w:t>
            </w:r>
          </w:p>
        </w:tc>
        <w:tc>
          <w:tcPr>
            <w:tcW w:w="50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Correct distinction among</w:t>
            </w:r>
            <w:r>
              <w:rPr>
                <w:rFonts w:ascii="Arial" w:hAnsi="Arial"/>
                <w:sz w:val="18"/>
              </w:rPr>
              <w:t xml:space="preserve"> </w:t>
            </w:r>
            <m:oMath>
              <m:r>
                <m:t>u</m:t>
              </m:r>
            </m:oMath>
            <w:r>
              <w:rPr>
                <w:rFonts w:ascii="Arial" w:hAnsi="Arial"/>
                <w:sz w:val="18"/>
              </w:rPr>
              <w:t xml:space="preserve">,</w:t>
            </w:r>
            <w:r>
              <w:rPr>
                <w:rFonts w:ascii="Arial" w:hAnsi="Arial"/>
                <w:sz w:val="18"/>
              </w:rPr>
              <w:t xml:space="preserve"> </w:t>
            </w:r>
            <m:oMath>
              <m:sSub>
                <m:e>
                  <m:r>
                    <m:t>u</m:t>
                  </m:r>
                </m:e>
                <m:sub>
                  <m:r>
                    <m:t>s</m:t>
                  </m:r>
                  <m:r>
                    <m:t>a</m:t>
                  </m:r>
                  <m:r>
                    <m:t>t</m:t>
                  </m:r>
                </m:sub>
              </m:sSub>
            </m:oMath>
            <w:r>
              <w:rPr>
                <w:rFonts w:ascii="Arial" w:hAnsi="Arial"/>
                <w:sz w:val="18"/>
              </w:rPr>
              <w:t xml:space="preserve">, and</w:t>
            </w:r>
            <w:r>
              <w:rPr>
                <w:rFonts w:ascii="Arial" w:hAnsi="Arial"/>
                <w:sz w:val="18"/>
              </w:rPr>
              <w:t xml:space="preserve"> </w:t>
            </w:r>
            <m:oMath>
              <m:sSub>
                <m:e>
                  <m:r>
                    <m:t>u</m:t>
                  </m:r>
                </m:e>
                <m:sub>
                  <m:r>
                    <m:t>a</m:t>
                  </m:r>
                </m:sub>
              </m:sSub>
            </m:oMath>
            <w:r>
              <w:rPr>
                <w:rFonts w:ascii="Arial" w:hAnsi="Arial"/>
                <w:sz w:val="18"/>
              </w:rPr>
              <w:t xml:space="preserve">; correct memory explanation</w:t>
            </w:r>
          </w:p>
        </w:tc>
        <w:tc>
          <w:tcPr>
            <w:tcW w:w="2494" w:type="dxa"/>
            <w:vAlign w:val="center"/>
            <w:tcMar>
              <w:top w:w="60" w:type="dxa"/>
              <w:start w:w="70" w:type="dxa"/>
              <w:bottom w:w="60" w:type="dxa"/>
              <w:end w:w="70" w:type="dxa"/>
            </w:tcMar>
          </w:tcPr>
          <w:p>
            <w:r>
              <w:t>2</w:t>
            </w:r>
          </w:p>
        </w:tc>
      </w:tr>
      <w:tr>
        <w:trPr>
          <w:cantSplit/>
        </w:trPr>
        <w:tc>
          <w:tcPr>
            <w:tcW w:w="25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4</w:t>
            </w:r>
          </w:p>
        </w:tc>
        <w:tc>
          <w:tcPr>
            <w:tcW w:w="50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Four correct phase definitions and qualitative behavior</w:t>
            </w:r>
          </w:p>
        </w:tc>
        <w:tc>
          <w:tcPr>
            <w:tcW w:w="2494" w:type="dxa"/>
            <w:vAlign w:val="center"/>
            <w:tcMar>
              <w:top w:w="60" w:type="dxa"/>
              <w:start w:w="70" w:type="dxa"/>
              <w:bottom w:w="60" w:type="dxa"/>
              <w:end w:w="70" w:type="dxa"/>
            </w:tcMar>
          </w:tcPr>
          <w:p>
            <w:r>
              <w:t>3</w:t>
            </w:r>
          </w:p>
        </w:tc>
      </w:tr>
      <w:tr>
        <w:trPr>
          <w:cantSplit/>
        </w:trPr>
        <w:tc>
          <w:tcPr>
            <w:tcW w:w="25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5</w:t>
            </w:r>
          </w:p>
        </w:tc>
        <w:tc>
          <w:tcPr>
            <w:tcW w:w="50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Correct Phase 1 transforms, time response, and first crossing</w:t>
            </w:r>
          </w:p>
        </w:tc>
        <w:tc>
          <w:tcPr>
            <w:tcW w:w="2494" w:type="dxa"/>
            <w:vAlign w:val="center"/>
            <w:tcMar>
              <w:top w:w="60" w:type="dxa"/>
              <w:start w:w="70" w:type="dxa"/>
              <w:bottom w:w="60" w:type="dxa"/>
              <w:end w:w="70" w:type="dxa"/>
            </w:tcMar>
          </w:tcPr>
          <w:p>
            <w:r>
              <w:t>4</w:t>
            </w:r>
          </w:p>
        </w:tc>
      </w:tr>
      <w:tr>
        <w:trPr>
          <w:cantSplit/>
        </w:trPr>
        <w:tc>
          <w:tcPr>
            <w:tcW w:w="25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6</w:t>
            </w:r>
          </w:p>
        </w:tc>
        <w:tc>
          <w:tcPr>
            <w:tcW w:w="50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Correct Phase 2 anti-windup expression, steady values, pole, time constant, and motor-enable state</w:t>
            </w:r>
          </w:p>
        </w:tc>
        <w:tc>
          <w:tcPr>
            <w:tcW w:w="2494" w:type="dxa"/>
            <w:vAlign w:val="center"/>
            <w:tcMar>
              <w:top w:w="60" w:type="dxa"/>
              <w:start w:w="70" w:type="dxa"/>
              <w:bottom w:w="60" w:type="dxa"/>
              <w:end w:w="70" w:type="dxa"/>
            </w:tcMar>
          </w:tcPr>
          <w:p>
            <w:r>
              <w:t>6</w:t>
            </w:r>
          </w:p>
        </w:tc>
      </w:tr>
      <w:tr>
        <w:trPr>
          <w:cantSplit/>
        </w:trPr>
        <w:tc>
          <w:tcPr>
            <w:tcW w:w="25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7</w:t>
            </w:r>
          </w:p>
        </w:tc>
        <w:tc>
          <w:tcPr>
            <w:tcW w:w="50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Correct no-anti-windup buildup and motor-enable comparison</w:t>
            </w:r>
          </w:p>
        </w:tc>
        <w:tc>
          <w:tcPr>
            <w:tcW w:w="2494" w:type="dxa"/>
            <w:vAlign w:val="center"/>
            <w:tcMar>
              <w:top w:w="60" w:type="dxa"/>
              <w:start w:w="70" w:type="dxa"/>
              <w:bottom w:w="60" w:type="dxa"/>
              <w:end w:w="70" w:type="dxa"/>
            </w:tcMar>
          </w:tcPr>
          <w:p>
            <w:r>
              <w:t>3.5</w:t>
            </w:r>
          </w:p>
        </w:tc>
      </w:tr>
      <w:tr>
        <w:trPr>
          <w:cantSplit/>
        </w:trPr>
        <w:tc>
          <w:tcPr>
            <w:tcW w:w="25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8</w:t>
            </w:r>
          </w:p>
        </w:tc>
        <w:tc>
          <w:tcPr>
            <w:tcW w:w="50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Correct Phase 3</w:t>
            </w:r>
            <w:r>
              <w:rPr>
                <w:rFonts w:ascii="Arial" w:hAnsi="Arial"/>
                <w:sz w:val="18"/>
              </w:rPr>
              <w:t xml:space="preserve"> </w:t>
            </w:r>
            <m:oMath>
              <m:r>
                <m:t>Y</m:t>
              </m:r>
            </m:oMath>
            <w:r>
              <w:rPr>
                <w:rFonts w:ascii="Arial" w:hAnsi="Arial"/>
                <w:sz w:val="18"/>
              </w:rPr>
              <w:t xml:space="preserve">,</w:t>
            </w:r>
            <w:r>
              <w:rPr>
                <w:rFonts w:ascii="Arial" w:hAnsi="Arial"/>
                <w:sz w:val="18"/>
              </w:rPr>
              <w:t xml:space="preserve"> </w:t>
            </w:r>
            <m:oMath>
              <m:r>
                <m:t>E</m:t>
              </m:r>
            </m:oMath>
            <w:r>
              <w:rPr>
                <w:rFonts w:ascii="Arial" w:hAnsi="Arial"/>
                <w:sz w:val="18"/>
              </w:rPr>
              <w:t xml:space="preserve">, and</w:t>
            </w:r>
            <w:r>
              <w:rPr>
                <w:rFonts w:ascii="Arial" w:hAnsi="Arial"/>
                <w:sz w:val="18"/>
              </w:rPr>
              <w:t xml:space="preserve"> </w:t>
            </w:r>
            <m:oMath>
              <m:r>
                <m:t>U</m:t>
              </m:r>
            </m:oMath>
            <w:r>
              <w:rPr>
                <w:rFonts w:ascii="Arial" w:hAnsi="Arial"/>
                <w:sz w:val="18"/>
              </w:rPr>
              <w:t xml:space="preserve"> </w:t>
            </w:r>
            <w:r>
              <w:rPr>
                <w:rFonts w:ascii="Arial" w:hAnsi="Arial"/>
                <w:sz w:val="18"/>
              </w:rPr>
              <w:t xml:space="preserve">expressions; numerical release condition and release state</w:t>
            </w:r>
          </w:p>
        </w:tc>
        <w:tc>
          <w:tcPr>
            <w:tcW w:w="2494" w:type="dxa"/>
            <w:vAlign w:val="center"/>
            <w:tcMar>
              <w:top w:w="60" w:type="dxa"/>
              <w:start w:w="70" w:type="dxa"/>
              <w:bottom w:w="60" w:type="dxa"/>
              <w:end w:w="70" w:type="dxa"/>
            </w:tcMar>
          </w:tcPr>
          <w:p>
            <w:r>
              <w:t>7.5</w:t>
            </w:r>
          </w:p>
        </w:tc>
      </w:tr>
      <w:tr>
        <w:trPr>
          <w:cantSplit/>
        </w:trPr>
        <w:tc>
          <w:tcPr>
            <w:tcW w:w="25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9</w:t>
            </w:r>
          </w:p>
        </w:tc>
        <w:tc>
          <w:tcPr>
            <w:tcW w:w="50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Correct no-anti-windup Phase 3 command, release time, and comparison</w:t>
            </w:r>
          </w:p>
        </w:tc>
        <w:tc>
          <w:tcPr>
            <w:tcW w:w="2494" w:type="dxa"/>
            <w:vAlign w:val="center"/>
            <w:tcMar>
              <w:top w:w="60" w:type="dxa"/>
              <w:start w:w="70" w:type="dxa"/>
              <w:bottom w:w="60" w:type="dxa"/>
              <w:end w:w="70" w:type="dxa"/>
            </w:tcMar>
          </w:tcPr>
          <w:p>
            <w:r>
              <w:t>4.5</w:t>
            </w:r>
          </w:p>
        </w:tc>
      </w:tr>
      <w:tr>
        <w:trPr>
          <w:cantSplit/>
        </w:trPr>
        <w:tc>
          <w:tcPr>
            <w:tcW w:w="25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10</w:t>
            </w:r>
          </w:p>
        </w:tc>
        <w:tc>
          <w:tcPr>
            <w:tcW w:w="50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Correct Phase 4 transfer functions, inherited-state response, peak, overshoot, and settling</w:t>
            </w:r>
          </w:p>
        </w:tc>
        <w:tc>
          <w:tcPr>
            <w:tcW w:w="2494" w:type="dxa"/>
            <w:vAlign w:val="center"/>
            <w:tcMar>
              <w:top w:w="60" w:type="dxa"/>
              <w:start w:w="70" w:type="dxa"/>
              <w:bottom w:w="60" w:type="dxa"/>
              <w:end w:w="70" w:type="dxa"/>
            </w:tcMar>
          </w:tcPr>
          <w:p>
            <w:r>
              <w:t>7.5</w:t>
            </w:r>
          </w:p>
        </w:tc>
      </w:tr>
      <w:tr>
        <w:trPr>
          <w:cantSplit/>
        </w:trPr>
        <w:tc>
          <w:tcPr>
            <w:tcW w:w="25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11</w:t>
            </w:r>
          </w:p>
        </w:tc>
        <w:tc>
          <w:tcPr>
            <w:tcW w:w="50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Correct no-anti-windup Phase 4 response and comparison</w:t>
            </w:r>
          </w:p>
        </w:tc>
        <w:tc>
          <w:tcPr>
            <w:tcW w:w="2494" w:type="dxa"/>
            <w:vAlign w:val="center"/>
            <w:tcMar>
              <w:top w:w="60" w:type="dxa"/>
              <w:start w:w="70" w:type="dxa"/>
              <w:bottom w:w="60" w:type="dxa"/>
              <w:end w:w="70" w:type="dxa"/>
            </w:tcMar>
          </w:tcPr>
          <w:p>
            <w:r>
              <w:t>4</w:t>
            </w:r>
          </w:p>
        </w:tc>
      </w:tr>
      <w:tr>
        <w:trPr>
          <w:cantSplit/>
        </w:trPr>
        <w:tc>
          <w:tcPr>
            <w:tcW w:w="25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12</w:t>
            </w:r>
          </w:p>
        </w:tc>
        <w:tc>
          <w:tcPr>
            <w:tcW w:w="50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Correct and comparable Simulink implementations</w:t>
            </w:r>
          </w:p>
        </w:tc>
        <w:tc>
          <w:tcPr>
            <w:tcW w:w="2494" w:type="dxa"/>
            <w:vAlign w:val="center"/>
            <w:tcMar>
              <w:top w:w="60" w:type="dxa"/>
              <w:start w:w="70" w:type="dxa"/>
              <w:bottom w:w="60" w:type="dxa"/>
              <w:end w:w="70" w:type="dxa"/>
            </w:tcMar>
          </w:tcPr>
          <w:p>
            <w:r>
              <w:t>2.5</w:t>
            </w:r>
          </w:p>
        </w:tc>
      </w:tr>
      <w:tr>
        <w:trPr>
          <w:cantSplit/>
        </w:trPr>
        <w:tc>
          <w:tcPr>
            <w:tcW w:w="25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13</w:t>
            </w:r>
          </w:p>
        </w:tc>
        <w:tc>
          <w:tcPr>
            <w:tcW w:w="50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Complete MATLAB-generated plots with switching markers</w:t>
            </w:r>
          </w:p>
        </w:tc>
        <w:tc>
          <w:tcPr>
            <w:tcW w:w="2494" w:type="dxa"/>
            <w:vAlign w:val="center"/>
            <w:tcMar>
              <w:top w:w="60" w:type="dxa"/>
              <w:start w:w="70" w:type="dxa"/>
              <w:bottom w:w="60" w:type="dxa"/>
              <w:end w:w="70" w:type="dxa"/>
            </w:tcMar>
          </w:tcPr>
          <w:p>
            <w:r>
              <w:t>1.5</w:t>
            </w:r>
          </w:p>
        </w:tc>
      </w:tr>
      <w:tr>
        <w:trPr>
          <w:cantSplit/>
        </w:trPr>
        <w:tc>
          <w:tcPr>
            <w:tcW w:w="25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14</w:t>
            </w:r>
          </w:p>
        </w:tc>
        <w:tc>
          <w:tcPr>
            <w:tcW w:w="50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Complete analytical-versus-Simulink table</w:t>
            </w:r>
          </w:p>
        </w:tc>
        <w:tc>
          <w:tcPr>
            <w:tcW w:w="2494" w:type="dxa"/>
            <w:vAlign w:val="center"/>
            <w:tcMar>
              <w:top w:w="60" w:type="dxa"/>
              <w:start w:w="70" w:type="dxa"/>
              <w:bottom w:w="60" w:type="dxa"/>
              <w:end w:w="70" w:type="dxa"/>
            </w:tcMar>
          </w:tcPr>
          <w:p>
            <w:r>
              <w:t>2</w:t>
            </w:r>
          </w:p>
        </w:tc>
      </w:tr>
      <w:tr>
        <w:trPr>
          <w:cantSplit/>
        </w:trPr>
        <w:tc>
          <w:tcPr>
            <w:tcW w:w="25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15</w:t>
            </w:r>
          </w:p>
        </w:tc>
        <w:tc>
          <w:tcPr>
            <w:tcW w:w="50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Accurate physical interpretation</w:t>
            </w:r>
          </w:p>
        </w:tc>
        <w:tc>
          <w:tcPr>
            <w:tcW w:w="2494" w:type="dxa"/>
            <w:vAlign w:val="center"/>
            <w:tcMar>
              <w:top w:w="60" w:type="dxa"/>
              <w:start w:w="70" w:type="dxa"/>
              <w:bottom w:w="60" w:type="dxa"/>
              <w:end w:w="70" w:type="dxa"/>
            </w:tcMar>
          </w:tcPr>
          <w:p>
            <w:r>
              <w:t>1.5</w:t>
            </w:r>
          </w:p>
        </w:tc>
      </w:tr>
      <w:tr>
        <w:trPr>
          <w:cantSplit/>
        </w:trPr>
        <w:tc>
          <w:tcPr>
            <w:tcW w:w="25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16</w:t>
            </w:r>
          </w:p>
        </w:tc>
        <w:tc>
          <w:tcPr>
            <w:tcW w:w="5000" w:type="dxa"/>
            <w:vAlign w:val="center"/>
            <w:tcMar>
              <w:top w:w="60" w:type="dxa"/>
              <w:start w:w="70" w:type="dxa"/>
              <w:bottom w:w="60" w:type="dxa"/>
              <w:end w:w="70" w:type="dxa"/>
            </w:tcMar>
          </w:tcPr>
          <w:p>
            <w:pPr>
              <w:pStyle w:val="Normal"/>
              <w:spacing w:after="0" w:before="0" w:line="240" w:lineRule="auto"/>
              <w:jc w:val="left"/>
            </w:pPr>
            <w:r>
              <w:rPr>
                <w:rFonts w:ascii="Arial" w:hAnsi="Arial"/>
                <w:sz w:val="18"/>
              </w:rPr>
              <w:t xml:space="preserve">Evidence-based conclusion</w:t>
            </w:r>
          </w:p>
        </w:tc>
        <w:tc>
          <w:tcPr>
            <w:tcW w:w="2494" w:type="dxa"/>
            <w:vAlign w:val="center"/>
            <w:tcMar>
              <w:top w:w="60" w:type="dxa"/>
              <w:start w:w="70" w:type="dxa"/>
              <w:bottom w:w="60" w:type="dxa"/>
              <w:end w:w="70" w:type="dxa"/>
            </w:tcMar>
          </w:tcPr>
          <w:p>
            <w:r>
              <w:t>0.5</w:t>
            </w:r>
          </w:p>
        </w:tc>
      </w:tr>
      <w:tr>
        <w:trPr>
          <w:cantSplit/>
        </w:trPr>
        <w:tc>
          <w:tcPr>
            <w:tcW w:w="2500" w:type="dxa"/>
            <w:vAlign w:val="center"/>
            <w:tcMar>
              <w:top w:w="60" w:type="dxa"/>
              <w:start w:w="70" w:type="dxa"/>
              <w:bottom w:w="60" w:type="dxa"/>
              <w:end w:w="70" w:type="dxa"/>
            </w:tcMar>
            <w:shd w:fill="FFF2CC"/>
          </w:tcPr>
          <w:p>
            <w:pPr>
              <w:pStyle w:val="Normal"/>
              <w:spacing w:after="0" w:before="0" w:line="240" w:lineRule="auto"/>
              <w:jc w:val="left"/>
            </w:pPr>
            <w:r>
              <w:rPr>
                <w:rFonts w:ascii="Arial" w:hAnsi="Arial"/>
                <w:b/>
                <w:bCs/>
                <w:sz w:val="18"/>
              </w:rPr>
              <w:t xml:space="preserve">Total</w:t>
            </w:r>
          </w:p>
        </w:tc>
        <w:tc>
          <w:tcPr>
            <w:tcW w:w="5000" w:type="dxa"/>
            <w:vAlign w:val="center"/>
            <w:tcMar>
              <w:top w:w="60" w:type="dxa"/>
              <w:start w:w="70" w:type="dxa"/>
              <w:bottom w:w="60" w:type="dxa"/>
              <w:end w:w="70" w:type="dxa"/>
            </w:tcMar>
            <w:shd w:fill="FFF2CC"/>
          </w:tcPr>
          <w:p>
            <w:pPr>
              <w:pStyle w:val="Normal"/>
              <w:spacing w:after="0" w:before="0" w:line="240" w:lineRule="auto"/>
              <w:jc w:val="left"/>
            </w:pPr>
          </w:p>
        </w:tc>
        <w:tc>
          <w:tcPr>
            <w:tcW w:w="2494" w:type="dxa"/>
            <w:vAlign w:val="center"/>
            <w:tcMar>
              <w:top w:w="60" w:type="dxa"/>
              <w:start w:w="70" w:type="dxa"/>
              <w:bottom w:w="60" w:type="dxa"/>
              <w:end w:w="70" w:type="dxa"/>
            </w:tcMar>
            <w:shd w:fill="FFF2CC"/>
          </w:tcPr>
          <w:p>
            <w:r>
              <w:t>50</w:t>
            </w:r>
          </w:p>
        </w:tc>
      </w:tr>
    </w:tbl>
    <w:bookmarkEnd w:id="62"/>
    <w:sectPr>
      <w:headerReference r:id="rId9" w:type="default"/>
      <w:footerReference r:id="rId10" w:type="default"/>
      <w:type w:val="nextPage"/>
      <w:pgSz w:h="15840" w:w="12240"/>
      <w:pgMar w:bottom="1037" w:footer="720" w:gutter="0" w:header="720" w:left="1123" w:right="1123" w:top="1037"/>
      <w:pgNumType w:fmt="decimal"/>
      <w:formProt w:val="false"/>
      <w:textDirection w:val="lrTb"/>
      <w:docGrid w:charSpace="0" w:linePitch="36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Cambria">
    <w:charset w:val="00" w:characterSet="iso-8859-1"/>
    <w:family w:val="roman"/>
    <w:pitch w:val="variable"/>
  </w:font>
  <w:font w:name="Arial">
    <w:charset w:val="00" w:characterSet="iso-8859-1"/>
    <w:family w:val="roman"/>
    <w:pitch w:val="variable"/>
  </w:font>
  <w:font w:name="Calibri">
    <w:charset w:val="00" w:characterSet="iso-8859-1"/>
    <w:family w:val="roman"/>
    <w:pitch w:val="variable"/>
  </w:font>
  <w:font w:name="Courier">
    <w:altName w:val="Courier New"/>
    <w:charset w:val="00" w:characterSet="iso-8859-1"/>
    <w:family w:val="roman"/>
    <w:pitch w:val="variable"/>
  </w:font>
  <w:font w:name="Liberation Sans">
    <w:altName w:val="Arial"/>
    <w:charset w:val="00" w:characterSet="iso-8859-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Fonts w:ascii="Arial" w:hAnsi="Arial"/>
        <w:sz w:val="18"/>
      </w:rPr>
      <w:t xml:space="preserve">Page </w:t>
    </w:r>
    <w:r>
      <w:rPr>
        <w:rFonts w:ascii="Arial" w:hAnsi="Arial"/>
        <w:sz w:val="18"/>
      </w:rPr>
      <w:fldChar w:fldCharType="begin"/>
      <w:instrText xml:space="preserve">PAGE</w:instrText>
      <w:fldChar w:fldCharType="end"/>
    </w:r>
    <w:r>
      <w:rPr>
        <w:rFonts w:ascii="Arial" w:hAnsi="Arial"/>
        <w:sz w:val="18"/>
      </w:rPr>
      <w:t xml:space="preserve"> of </w:t>
    </w:r>
    <w:r>
      <w:rPr>
        <w:rFonts w:ascii="Arial" w:hAnsi="Arial"/>
        <w:sz w:val="18"/>
      </w:rPr>
      <w:fldChar w:fldCharType="begin"/>
      <w:instrText xml:space="preserve">NUMPAGES</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Arial" w:hAnsi="Arial"/>
        <w:sz w:val="17"/>
      </w:rPr>
    </w:pPr>
    <w:r>
      <w:rPr>
        <w:rFonts w:ascii="Arial" w:hAnsi="Arial"/>
        <w:color w:val="595959"/>
        <w:sz w:val="18"/>
      </w:rPr>
      <w:t>ECE 486 Extra Credit - Integral Windup and Anti-Windup</w:t>
    </w:r>
  </w:p>
</w:hdr>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1"/>
      <w:lvlJc w:val="start"/>
      <w:pPr>
        <w:tabs>
          <w:tab w:pos="0" w:val="num"/>
        </w:tabs>
        <w:ind w:hanging="0" w:start="0"/>
      </w:pPr>
    </w:lvl>
    <w:lvl w:ilvl="1">
      <w:start w:val="1"/>
      <w:numFmt w:val="none"/>
      <w:suff w:val="nothing"/>
      <w:lvlText w:val="%2"/>
      <w:lvlJc w:val="start"/>
      <w:pPr>
        <w:tabs>
          <w:tab w:pos="0" w:val="num"/>
        </w:tabs>
        <w:ind w:hanging="0" w:start="0"/>
      </w:pPr>
    </w:lvl>
    <w:lvl w:ilvl="2">
      <w:start w:val="1"/>
      <w:numFmt w:val="none"/>
      <w:suff w:val="nothing"/>
      <w:lvlText w:val="%3"/>
      <w:lvlJc w:val="start"/>
      <w:pPr>
        <w:tabs>
          <w:tab w:pos="0" w:val="num"/>
        </w:tabs>
        <w:ind w:hanging="0" w:start="0"/>
      </w:pPr>
    </w:lvl>
    <w:lvl w:ilvl="3">
      <w:start w:val="1"/>
      <w:numFmt w:val="none"/>
      <w:suff w:val="nothing"/>
      <w:lvlText w:val="%4"/>
      <w:lvlJc w:val="start"/>
      <w:pPr>
        <w:tabs>
          <w:tab w:pos="0" w:val="num"/>
        </w:tabs>
        <w:ind w:hanging="0" w:start="0"/>
      </w:pPr>
    </w:lvl>
    <w:lvl w:ilvl="4">
      <w:start w:val="1"/>
      <w:numFmt w:val="none"/>
      <w:suff w:val="nothing"/>
      <w:lvlText w:val="%5"/>
      <w:lvlJc w:val="start"/>
      <w:pPr>
        <w:tabs>
          <w:tab w:pos="0" w:val="num"/>
        </w:tabs>
        <w:ind w:hanging="0" w:start="0"/>
      </w:pPr>
    </w:lvl>
    <w:lvl w:ilvl="5">
      <w:start w:val="1"/>
      <w:numFmt w:val="none"/>
      <w:suff w:val="nothing"/>
      <w:lvlText w:val="%6"/>
      <w:lvlJc w:val="start"/>
      <w:pPr>
        <w:tabs>
          <w:tab w:pos="0" w:val="num"/>
        </w:tabs>
        <w:ind w:hanging="0" w:start="0"/>
      </w:pPr>
    </w:lvl>
    <w:lvl w:ilvl="6">
      <w:start w:val="1"/>
      <w:numFmt w:val="none"/>
      <w:suff w:val="nothing"/>
      <w:lvlText w:val="%7"/>
      <w:lvlJc w:val="start"/>
      <w:pPr>
        <w:tabs>
          <w:tab w:pos="0" w:val="num"/>
        </w:tabs>
        <w:ind w:hanging="0" w:start="0"/>
      </w:pPr>
    </w:lvl>
    <w:lvl w:ilvl="7">
      <w:start w:val="1"/>
      <w:numFmt w:val="none"/>
      <w:suff w:val="nothing"/>
      <w:lvlText w:val="%8"/>
      <w:lvlJc w:val="start"/>
      <w:pPr>
        <w:tabs>
          <w:tab w:pos="0" w:val="num"/>
        </w:tabs>
        <w:ind w:hanging="0" w:start="0"/>
      </w:pPr>
    </w:lvl>
    <w:lvl w:ilvl="8">
      <w:start w:val="1"/>
      <w:numFmt w:val="none"/>
      <w:suff w:val="nothing"/>
      <w:lvlText w:val="%9"/>
      <w:lvlJc w:val="start"/>
      <w:pPr>
        <w:tabs>
          <w:tab w:pos="0" w:val="num"/>
        </w:tabs>
        <w:ind w:hanging="0" w:start="0"/>
      </w:pPr>
    </w:lvl>
  </w:abstractNum>
  <w:abstractNum w:abstractNumId="2">
    <w:lvl w:ilvl="0">
      <w:start w:val="1"/>
      <w:numFmt w:val="bullet"/>
      <w:lvlText w:val=""/>
      <w:lvlJc w:val="start"/>
      <w:pPr>
        <w:tabs>
          <w:tab w:pos="360" w:val="num"/>
        </w:tabs>
        <w:ind w:hanging="360" w:start="360"/>
      </w:pPr>
      <w:rPr>
        <w:rFonts w:ascii="Symbol" w:cs="Symbol" w:hAnsi="Symbol" w:hint="default"/>
      </w:rPr>
    </w:lvl>
    <w:lvl w:ilvl="1">
      <w:start w:val="1"/>
      <w:numFmt w:val="decimal"/>
      <w:lvlText w:val="%2."/>
      <w:lvlJc w:val="start"/>
      <w:pPr>
        <w:tabs>
          <w:tab w:pos="1080" w:val="num"/>
        </w:tabs>
        <w:ind w:hanging="360" w:start="1080"/>
      </w:pPr>
    </w:lvl>
    <w:lvl w:ilvl="2">
      <w:start w:val="1"/>
      <w:numFmt w:val="decimal"/>
      <w:lvlText w:val="%3."/>
      <w:lvlJc w:val="start"/>
      <w:pPr>
        <w:tabs>
          <w:tab w:pos="1440" w:val="num"/>
        </w:tabs>
        <w:ind w:hanging="360" w:start="1440"/>
      </w:pPr>
    </w:lvl>
    <w:lvl w:ilvl="3">
      <w:start w:val="1"/>
      <w:numFmt w:val="decimal"/>
      <w:lvlText w:val="%4."/>
      <w:lvlJc w:val="start"/>
      <w:pPr>
        <w:tabs>
          <w:tab w:pos="1800" w:val="num"/>
        </w:tabs>
        <w:ind w:hanging="360" w:start="1800"/>
      </w:pPr>
    </w:lvl>
    <w:lvl w:ilvl="4">
      <w:start w:val="1"/>
      <w:numFmt w:val="decimal"/>
      <w:lvlText w:val="%5."/>
      <w:lvlJc w:val="start"/>
      <w:pPr>
        <w:tabs>
          <w:tab w:pos="2160" w:val="num"/>
        </w:tabs>
        <w:ind w:hanging="360" w:start="2160"/>
      </w:pPr>
    </w:lvl>
    <w:lvl w:ilvl="5">
      <w:start w:val="1"/>
      <w:numFmt w:val="decimal"/>
      <w:lvlText w:val="%6."/>
      <w:lvlJc w:val="start"/>
      <w:pPr>
        <w:tabs>
          <w:tab w:pos="2520" w:val="num"/>
        </w:tabs>
        <w:ind w:hanging="360" w:start="2520"/>
      </w:pPr>
    </w:lvl>
    <w:lvl w:ilvl="6">
      <w:start w:val="1"/>
      <w:numFmt w:val="decimal"/>
      <w:lvlText w:val="%7."/>
      <w:lvlJc w:val="start"/>
      <w:pPr>
        <w:tabs>
          <w:tab w:pos="2880" w:val="num"/>
        </w:tabs>
        <w:ind w:hanging="360" w:start="2880"/>
      </w:pPr>
    </w:lvl>
    <w:lvl w:ilvl="7">
      <w:start w:val="1"/>
      <w:numFmt w:val="decimal"/>
      <w:lvlText w:val="%8."/>
      <w:lvlJc w:val="start"/>
      <w:pPr>
        <w:tabs>
          <w:tab w:pos="3240" w:val="num"/>
        </w:tabs>
        <w:ind w:hanging="360" w:start="3240"/>
      </w:pPr>
    </w:lvl>
    <w:lvl w:ilvl="8">
      <w:start w:val="1"/>
      <w:numFmt w:val="decimal"/>
      <w:lvlText w:val="%9."/>
      <w:lvlJc w:val="start"/>
      <w:pPr>
        <w:tabs>
          <w:tab w:pos="3600" w:val="num"/>
        </w:tabs>
        <w:ind w:hanging="360" w:start="3600"/>
      </w:pPr>
    </w:lvl>
  </w:abstractNum>
  <w:abstractNum w:abstractNumId="3">
    <w:lvl w:ilvl="0">
      <w:start w:val="1"/>
      <w:numFmt w:val="bullet"/>
      <w:lvlText w:val=""/>
      <w:lvlJc w:val="start"/>
      <w:pPr>
        <w:tabs>
          <w:tab w:pos="720" w:val="num"/>
        </w:tabs>
        <w:ind w:hanging="360" w:start="720"/>
      </w:pPr>
      <w:rPr>
        <w:rFonts w:ascii="Symbol" w:cs="Symbol" w:hAnsi="Symbol" w:hint="default"/>
      </w:rPr>
    </w:lvl>
    <w:lvl w:ilvl="1">
      <w:start w:val="1"/>
      <w:numFmt w:val="decimal"/>
      <w:lvlText w:val="%2."/>
      <w:lvlJc w:val="start"/>
      <w:pPr>
        <w:tabs>
          <w:tab w:pos="1080" w:val="num"/>
        </w:tabs>
        <w:ind w:hanging="360" w:start="1080"/>
      </w:pPr>
    </w:lvl>
    <w:lvl w:ilvl="2">
      <w:start w:val="1"/>
      <w:numFmt w:val="decimal"/>
      <w:lvlText w:val="%3."/>
      <w:lvlJc w:val="start"/>
      <w:pPr>
        <w:tabs>
          <w:tab w:pos="1440" w:val="num"/>
        </w:tabs>
        <w:ind w:hanging="360" w:start="1440"/>
      </w:pPr>
    </w:lvl>
    <w:lvl w:ilvl="3">
      <w:start w:val="1"/>
      <w:numFmt w:val="decimal"/>
      <w:lvlText w:val="%4."/>
      <w:lvlJc w:val="start"/>
      <w:pPr>
        <w:tabs>
          <w:tab w:pos="1800" w:val="num"/>
        </w:tabs>
        <w:ind w:hanging="360" w:start="1800"/>
      </w:pPr>
    </w:lvl>
    <w:lvl w:ilvl="4">
      <w:start w:val="1"/>
      <w:numFmt w:val="decimal"/>
      <w:lvlText w:val="%5."/>
      <w:lvlJc w:val="start"/>
      <w:pPr>
        <w:tabs>
          <w:tab w:pos="2160" w:val="num"/>
        </w:tabs>
        <w:ind w:hanging="360" w:start="2160"/>
      </w:pPr>
    </w:lvl>
    <w:lvl w:ilvl="5">
      <w:start w:val="1"/>
      <w:numFmt w:val="decimal"/>
      <w:lvlText w:val="%6."/>
      <w:lvlJc w:val="start"/>
      <w:pPr>
        <w:tabs>
          <w:tab w:pos="2520" w:val="num"/>
        </w:tabs>
        <w:ind w:hanging="360" w:start="2520"/>
      </w:pPr>
    </w:lvl>
    <w:lvl w:ilvl="6">
      <w:start w:val="1"/>
      <w:numFmt w:val="decimal"/>
      <w:lvlText w:val="%7."/>
      <w:lvlJc w:val="start"/>
      <w:pPr>
        <w:tabs>
          <w:tab w:pos="2880" w:val="num"/>
        </w:tabs>
        <w:ind w:hanging="360" w:start="2880"/>
      </w:pPr>
    </w:lvl>
    <w:lvl w:ilvl="7">
      <w:start w:val="1"/>
      <w:numFmt w:val="decimal"/>
      <w:lvlText w:val="%8."/>
      <w:lvlJc w:val="start"/>
      <w:pPr>
        <w:tabs>
          <w:tab w:pos="3240" w:val="num"/>
        </w:tabs>
        <w:ind w:hanging="360" w:start="3240"/>
      </w:pPr>
    </w:lvl>
    <w:lvl w:ilvl="8">
      <w:start w:val="1"/>
      <w:numFmt w:val="decimal"/>
      <w:lvlText w:val="%9."/>
      <w:lvlJc w:val="start"/>
      <w:pPr>
        <w:tabs>
          <w:tab w:pos="3600" w:val="num"/>
        </w:tabs>
        <w:ind w:hanging="360" w:start="3600"/>
      </w:pPr>
    </w:lvl>
  </w:abstractNum>
  <w:abstractNum w:abstractNumId="4">
    <w:lvl w:ilvl="0">
      <w:start w:val="1"/>
      <w:numFmt w:val="bullet"/>
      <w:lvlText w:val=""/>
      <w:lvlJc w:val="start"/>
      <w:pPr>
        <w:tabs>
          <w:tab w:pos="1080" w:val="num"/>
        </w:tabs>
        <w:ind w:hanging="360" w:start="1080"/>
      </w:pPr>
      <w:rPr>
        <w:rFonts w:ascii="Symbol" w:cs="Symbol" w:hAnsi="Symbol" w:hint="default"/>
      </w:rPr>
    </w:lvl>
    <w:lvl w:ilvl="1">
      <w:start w:val="1"/>
      <w:numFmt w:val="decimal"/>
      <w:lvlText w:val="%2."/>
      <w:lvlJc w:val="start"/>
      <w:pPr>
        <w:tabs>
          <w:tab w:pos="1080" w:val="num"/>
        </w:tabs>
        <w:ind w:hanging="360" w:start="1080"/>
      </w:pPr>
    </w:lvl>
    <w:lvl w:ilvl="2">
      <w:start w:val="1"/>
      <w:numFmt w:val="decimal"/>
      <w:lvlText w:val="%3."/>
      <w:lvlJc w:val="start"/>
      <w:pPr>
        <w:tabs>
          <w:tab w:pos="1440" w:val="num"/>
        </w:tabs>
        <w:ind w:hanging="360" w:start="1440"/>
      </w:pPr>
    </w:lvl>
    <w:lvl w:ilvl="3">
      <w:start w:val="1"/>
      <w:numFmt w:val="decimal"/>
      <w:lvlText w:val="%4."/>
      <w:lvlJc w:val="start"/>
      <w:pPr>
        <w:tabs>
          <w:tab w:pos="1800" w:val="num"/>
        </w:tabs>
        <w:ind w:hanging="360" w:start="1800"/>
      </w:pPr>
    </w:lvl>
    <w:lvl w:ilvl="4">
      <w:start w:val="1"/>
      <w:numFmt w:val="decimal"/>
      <w:lvlText w:val="%5."/>
      <w:lvlJc w:val="start"/>
      <w:pPr>
        <w:tabs>
          <w:tab w:pos="2160" w:val="num"/>
        </w:tabs>
        <w:ind w:hanging="360" w:start="2160"/>
      </w:pPr>
    </w:lvl>
    <w:lvl w:ilvl="5">
      <w:start w:val="1"/>
      <w:numFmt w:val="decimal"/>
      <w:lvlText w:val="%6."/>
      <w:lvlJc w:val="start"/>
      <w:pPr>
        <w:tabs>
          <w:tab w:pos="2520" w:val="num"/>
        </w:tabs>
        <w:ind w:hanging="360" w:start="2520"/>
      </w:pPr>
    </w:lvl>
    <w:lvl w:ilvl="6">
      <w:start w:val="1"/>
      <w:numFmt w:val="decimal"/>
      <w:lvlText w:val="%7."/>
      <w:lvlJc w:val="start"/>
      <w:pPr>
        <w:tabs>
          <w:tab w:pos="2880" w:val="num"/>
        </w:tabs>
        <w:ind w:hanging="360" w:start="2880"/>
      </w:pPr>
    </w:lvl>
    <w:lvl w:ilvl="7">
      <w:start w:val="1"/>
      <w:numFmt w:val="decimal"/>
      <w:lvlText w:val="%8."/>
      <w:lvlJc w:val="start"/>
      <w:pPr>
        <w:tabs>
          <w:tab w:pos="3240" w:val="num"/>
        </w:tabs>
        <w:ind w:hanging="360" w:start="3240"/>
      </w:pPr>
    </w:lvl>
    <w:lvl w:ilvl="8">
      <w:start w:val="1"/>
      <w:numFmt w:val="decimal"/>
      <w:lvlText w:val="%9."/>
      <w:lvlJc w:val="start"/>
      <w:pPr>
        <w:tabs>
          <w:tab w:pos="3600" w:val="num"/>
        </w:tabs>
        <w:ind w:hanging="360" w:start="3600"/>
      </w:pPr>
    </w:lvl>
  </w:abstractNum>
  <w:abstractNum w:abstractNumId="5">
    <w:lvl w:ilvl="0">
      <w:start w:val="1"/>
      <w:numFmt w:val="decimal"/>
      <w:lvlText w:val="%1."/>
      <w:lvlJc w:val="start"/>
      <w:pPr>
        <w:tabs>
          <w:tab w:pos="360" w:val="num"/>
        </w:tabs>
        <w:ind w:hanging="360" w:start="360"/>
      </w:pPr>
      <w:rPr/>
    </w:lvl>
    <w:lvl w:ilvl="1">
      <w:start w:val="1"/>
      <w:numFmt w:val="decimal"/>
      <w:lvlText w:val="%2."/>
      <w:lvlJc w:val="start"/>
      <w:pPr>
        <w:tabs>
          <w:tab w:pos="1080" w:val="num"/>
        </w:tabs>
        <w:ind w:hanging="360" w:start="1080"/>
      </w:pPr>
    </w:lvl>
    <w:lvl w:ilvl="2">
      <w:start w:val="1"/>
      <w:numFmt w:val="decimal"/>
      <w:lvlText w:val="%3."/>
      <w:lvlJc w:val="start"/>
      <w:pPr>
        <w:tabs>
          <w:tab w:pos="1440" w:val="num"/>
        </w:tabs>
        <w:ind w:hanging="360" w:start="1440"/>
      </w:pPr>
    </w:lvl>
    <w:lvl w:ilvl="3">
      <w:start w:val="1"/>
      <w:numFmt w:val="decimal"/>
      <w:lvlText w:val="%4."/>
      <w:lvlJc w:val="start"/>
      <w:pPr>
        <w:tabs>
          <w:tab w:pos="1800" w:val="num"/>
        </w:tabs>
        <w:ind w:hanging="360" w:start="1800"/>
      </w:pPr>
    </w:lvl>
    <w:lvl w:ilvl="4">
      <w:start w:val="1"/>
      <w:numFmt w:val="decimal"/>
      <w:lvlText w:val="%5."/>
      <w:lvlJc w:val="start"/>
      <w:pPr>
        <w:tabs>
          <w:tab w:pos="2160" w:val="num"/>
        </w:tabs>
        <w:ind w:hanging="360" w:start="2160"/>
      </w:pPr>
    </w:lvl>
    <w:lvl w:ilvl="5">
      <w:start w:val="1"/>
      <w:numFmt w:val="decimal"/>
      <w:lvlText w:val="%6."/>
      <w:lvlJc w:val="start"/>
      <w:pPr>
        <w:tabs>
          <w:tab w:pos="2520" w:val="num"/>
        </w:tabs>
        <w:ind w:hanging="360" w:start="2520"/>
      </w:pPr>
    </w:lvl>
    <w:lvl w:ilvl="6">
      <w:start w:val="1"/>
      <w:numFmt w:val="decimal"/>
      <w:lvlText w:val="%7."/>
      <w:lvlJc w:val="start"/>
      <w:pPr>
        <w:tabs>
          <w:tab w:pos="2880" w:val="num"/>
        </w:tabs>
        <w:ind w:hanging="360" w:start="2880"/>
      </w:pPr>
    </w:lvl>
    <w:lvl w:ilvl="7">
      <w:start w:val="1"/>
      <w:numFmt w:val="decimal"/>
      <w:lvlText w:val="%8."/>
      <w:lvlJc w:val="start"/>
      <w:pPr>
        <w:tabs>
          <w:tab w:pos="3240" w:val="num"/>
        </w:tabs>
        <w:ind w:hanging="360" w:start="3240"/>
      </w:pPr>
    </w:lvl>
    <w:lvl w:ilvl="8">
      <w:start w:val="1"/>
      <w:numFmt w:val="decimal"/>
      <w:lvlText w:val="%9."/>
      <w:lvlJc w:val="start"/>
      <w:pPr>
        <w:tabs>
          <w:tab w:pos="3600" w:val="num"/>
        </w:tabs>
        <w:ind w:hanging="360" w:start="3600"/>
      </w:pPr>
    </w:lvl>
  </w:abstractNum>
  <w:abstractNum w:abstractNumId="6">
    <w:lvl w:ilvl="0">
      <w:start w:val="1"/>
      <w:numFmt w:val="decimal"/>
      <w:lvlText w:val="%1."/>
      <w:lvlJc w:val="start"/>
      <w:pPr>
        <w:tabs>
          <w:tab w:pos="720" w:val="num"/>
        </w:tabs>
        <w:ind w:hanging="360" w:start="720"/>
      </w:pPr>
      <w:rPr/>
    </w:lvl>
    <w:lvl w:ilvl="1">
      <w:start w:val="1"/>
      <w:numFmt w:val="decimal"/>
      <w:lvlText w:val="%2."/>
      <w:lvlJc w:val="start"/>
      <w:pPr>
        <w:tabs>
          <w:tab w:pos="1080" w:val="num"/>
        </w:tabs>
        <w:ind w:hanging="360" w:start="1080"/>
      </w:pPr>
    </w:lvl>
    <w:lvl w:ilvl="2">
      <w:start w:val="1"/>
      <w:numFmt w:val="decimal"/>
      <w:lvlText w:val="%3."/>
      <w:lvlJc w:val="start"/>
      <w:pPr>
        <w:tabs>
          <w:tab w:pos="1440" w:val="num"/>
        </w:tabs>
        <w:ind w:hanging="360" w:start="1440"/>
      </w:pPr>
    </w:lvl>
    <w:lvl w:ilvl="3">
      <w:start w:val="1"/>
      <w:numFmt w:val="decimal"/>
      <w:lvlText w:val="%4."/>
      <w:lvlJc w:val="start"/>
      <w:pPr>
        <w:tabs>
          <w:tab w:pos="1800" w:val="num"/>
        </w:tabs>
        <w:ind w:hanging="360" w:start="1800"/>
      </w:pPr>
    </w:lvl>
    <w:lvl w:ilvl="4">
      <w:start w:val="1"/>
      <w:numFmt w:val="decimal"/>
      <w:lvlText w:val="%5."/>
      <w:lvlJc w:val="start"/>
      <w:pPr>
        <w:tabs>
          <w:tab w:pos="2160" w:val="num"/>
        </w:tabs>
        <w:ind w:hanging="360" w:start="2160"/>
      </w:pPr>
    </w:lvl>
    <w:lvl w:ilvl="5">
      <w:start w:val="1"/>
      <w:numFmt w:val="decimal"/>
      <w:lvlText w:val="%6."/>
      <w:lvlJc w:val="start"/>
      <w:pPr>
        <w:tabs>
          <w:tab w:pos="2520" w:val="num"/>
        </w:tabs>
        <w:ind w:hanging="360" w:start="2520"/>
      </w:pPr>
    </w:lvl>
    <w:lvl w:ilvl="6">
      <w:start w:val="1"/>
      <w:numFmt w:val="decimal"/>
      <w:lvlText w:val="%7."/>
      <w:lvlJc w:val="start"/>
      <w:pPr>
        <w:tabs>
          <w:tab w:pos="2880" w:val="num"/>
        </w:tabs>
        <w:ind w:hanging="360" w:start="2880"/>
      </w:pPr>
    </w:lvl>
    <w:lvl w:ilvl="7">
      <w:start w:val="1"/>
      <w:numFmt w:val="decimal"/>
      <w:lvlText w:val="%8."/>
      <w:lvlJc w:val="start"/>
      <w:pPr>
        <w:tabs>
          <w:tab w:pos="3240" w:val="num"/>
        </w:tabs>
        <w:ind w:hanging="360" w:start="3240"/>
      </w:pPr>
    </w:lvl>
    <w:lvl w:ilvl="8">
      <w:start w:val="1"/>
      <w:numFmt w:val="decimal"/>
      <w:lvlText w:val="%9."/>
      <w:lvlJc w:val="start"/>
      <w:pPr>
        <w:tabs>
          <w:tab w:pos="3600" w:val="num"/>
        </w:tabs>
        <w:ind w:hanging="360" w:start="3600"/>
      </w:pPr>
    </w:lvl>
  </w:abstractNum>
  <w:abstractNum w:abstractNumId="7">
    <w:lvl w:ilvl="0">
      <w:start w:val="1"/>
      <w:numFmt w:val="decimal"/>
      <w:lvlText w:val="%1."/>
      <w:lvlJc w:val="start"/>
      <w:pPr>
        <w:tabs>
          <w:tab w:pos="1080" w:val="num"/>
        </w:tabs>
        <w:ind w:hanging="360" w:start="1080"/>
      </w:pPr>
      <w:rPr/>
    </w:lvl>
    <w:lvl w:ilvl="1">
      <w:start w:val="1"/>
      <w:numFmt w:val="decimal"/>
      <w:lvlText w:val="%2."/>
      <w:lvlJc w:val="start"/>
      <w:pPr>
        <w:tabs>
          <w:tab w:pos="1080" w:val="num"/>
        </w:tabs>
        <w:ind w:hanging="360" w:start="1080"/>
      </w:pPr>
    </w:lvl>
    <w:lvl w:ilvl="2">
      <w:start w:val="1"/>
      <w:numFmt w:val="decimal"/>
      <w:lvlText w:val="%3."/>
      <w:lvlJc w:val="start"/>
      <w:pPr>
        <w:tabs>
          <w:tab w:pos="1440" w:val="num"/>
        </w:tabs>
        <w:ind w:hanging="360" w:start="1440"/>
      </w:pPr>
    </w:lvl>
    <w:lvl w:ilvl="3">
      <w:start w:val="1"/>
      <w:numFmt w:val="decimal"/>
      <w:lvlText w:val="%4."/>
      <w:lvlJc w:val="start"/>
      <w:pPr>
        <w:tabs>
          <w:tab w:pos="1800" w:val="num"/>
        </w:tabs>
        <w:ind w:hanging="360" w:start="1800"/>
      </w:pPr>
    </w:lvl>
    <w:lvl w:ilvl="4">
      <w:start w:val="1"/>
      <w:numFmt w:val="decimal"/>
      <w:lvlText w:val="%5."/>
      <w:lvlJc w:val="start"/>
      <w:pPr>
        <w:tabs>
          <w:tab w:pos="2160" w:val="num"/>
        </w:tabs>
        <w:ind w:hanging="360" w:start="2160"/>
      </w:pPr>
    </w:lvl>
    <w:lvl w:ilvl="5">
      <w:start w:val="1"/>
      <w:numFmt w:val="decimal"/>
      <w:lvlText w:val="%6."/>
      <w:lvlJc w:val="start"/>
      <w:pPr>
        <w:tabs>
          <w:tab w:pos="2520" w:val="num"/>
        </w:tabs>
        <w:ind w:hanging="360" w:start="2520"/>
      </w:pPr>
    </w:lvl>
    <w:lvl w:ilvl="6">
      <w:start w:val="1"/>
      <w:numFmt w:val="decimal"/>
      <w:lvlText w:val="%7."/>
      <w:lvlJc w:val="start"/>
      <w:pPr>
        <w:tabs>
          <w:tab w:pos="2880" w:val="num"/>
        </w:tabs>
        <w:ind w:hanging="360" w:start="2880"/>
      </w:pPr>
    </w:lvl>
    <w:lvl w:ilvl="7">
      <w:start w:val="1"/>
      <w:numFmt w:val="decimal"/>
      <w:lvlText w:val="%8."/>
      <w:lvlJc w:val="start"/>
      <w:pPr>
        <w:tabs>
          <w:tab w:pos="3240" w:val="num"/>
        </w:tabs>
        <w:ind w:hanging="360" w:start="3240"/>
      </w:pPr>
    </w:lvl>
    <w:lvl w:ilvl="8">
      <w:start w:val="1"/>
      <w:numFmt w:val="decimal"/>
      <w:lvlText w:val="%9."/>
      <w:lvlJc w:val="start"/>
      <w:pPr>
        <w:tabs>
          <w:tab w:pos="3600" w:val="num"/>
        </w:tabs>
        <w:ind w:hanging="360" w:start="3600"/>
      </w:p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DejaVu Sans" w:eastAsia="ＭＳ 明朝" w:hAnsi="Cambria"/>
        <w:sz w:val="22"/>
        <w:szCs w:val="22"/>
        <w:lang w:bidi="ar-SA" w:eastAsia="en-US" w:val="en-US"/>
      </w:rPr>
    </w:rPrDefault>
    <w:pPrDefault>
      <w:pPr>
        <w:suppressAutoHyphens w:val="true"/>
      </w:pPr>
    </w:pPrDefault>
  </w:docDefaults>
  <w:style w:styleId="Normal" w:type="paragraph">
    <w:name w:val="Normal"/>
    <w:qFormat/>
    <w:pPr>
      <w:widowControl/>
      <w:kinsoku w:val="true"/>
      <w:overflowPunct w:val="true"/>
      <w:autoSpaceDE w:val="true"/>
      <w:bidi w:val="0"/>
      <w:spacing w:after="60" w:before="0" w:line="259" w:lineRule="auto"/>
      <w:jc w:val="start"/>
    </w:pPr>
    <w:rPr>
      <w:rFonts w:ascii="Arial" w:eastAsia="Arial" w:hAnsi="Arial"/>
      <w:color w:val="auto"/>
      <w:kern w:val="0"/>
      <w:sz w:val="21"/>
      <w:szCs w:val="22"/>
      <w:lang w:bidi="ar-SA" w:eastAsia="en-US" w:val="en-US"/>
    </w:rPr>
  </w:style>
  <w:style w:styleId="Heading1" w:type="paragraph">
    <w:name w:val="heading 1"/>
    <w:basedOn w:val="Normal"/>
    <w:next w:val="Normal"/>
    <w:link w:val="Heading1Char"/>
    <w:qFormat/>
    <w:pPr>
      <w:keepNext/>
      <w:keepLines/>
      <w:numPr>
        <w:ilvl w:val="0"/>
        <w:numId w:val="0"/>
      </w:numPr>
      <w:spacing w:after="80" w:before="160"/>
      <w:outlineLvl w:val="0"/>
    </w:pPr>
    <w:rPr>
      <w:rFonts w:ascii="Calibri" w:cs="DejaVu Sans" w:eastAsia="ＭＳ ゴシック" w:hAnsi="Calibri"/>
      <w:b/>
      <w:bCs/>
      <w:color w:themeColor="accent1" w:themeShade="bf" w:val="365F91"/>
      <w:sz w:val="34"/>
      <w:szCs w:val="28"/>
      <w:lang w:eastAsia="en-US" w:val="en-US"/>
    </w:rPr>
  </w:style>
  <w:style w:styleId="Heading2" w:type="paragraph">
    <w:name w:val="heading 2"/>
    <w:basedOn w:val="Normal"/>
    <w:next w:val="Normal"/>
    <w:link w:val="Heading2Char"/>
    <w:qFormat/>
    <w:pPr>
      <w:keepNext/>
      <w:keepLines/>
      <w:numPr>
        <w:ilvl w:val="0"/>
        <w:numId w:val="0"/>
      </w:numPr>
      <w:spacing w:after="80" w:before="160"/>
      <w:outlineLvl w:val="1"/>
    </w:pPr>
    <w:rPr>
      <w:rFonts w:ascii="Calibri" w:cs="DejaVu Sans" w:eastAsia="ＭＳ ゴシック" w:hAnsi="Calibri"/>
      <w:b/>
      <w:bCs/>
      <w:color w:themeColor="accent1" w:val="4F81BD"/>
      <w:sz w:val="28"/>
      <w:szCs w:val="26"/>
      <w:lang w:eastAsia="en-US" w:val="en-US"/>
    </w:rPr>
  </w:style>
  <w:style w:styleId="Heading3" w:type="paragraph">
    <w:name w:val="heading 3"/>
    <w:basedOn w:val="Normal"/>
    <w:next w:val="Normal"/>
    <w:link w:val="Heading3Char"/>
    <w:qFormat/>
    <w:pPr>
      <w:keepNext/>
      <w:keepLines/>
      <w:numPr>
        <w:ilvl w:val="0"/>
        <w:numId w:val="0"/>
      </w:numPr>
      <w:spacing w:after="80" w:before="160"/>
      <w:outlineLvl w:val="2"/>
    </w:pPr>
    <w:rPr>
      <w:rFonts w:ascii="Calibri" w:cs="DejaVu Sans" w:eastAsia="ＭＳ ゴシック" w:hAnsi="Calibri"/>
      <w:b/>
      <w:bCs/>
      <w:color w:themeColor="accent1" w:val="4F81BD"/>
      <w:sz w:val="24"/>
      <w:lang w:eastAsia="en-US" w:val="en-US"/>
    </w:rPr>
  </w:style>
  <w:style w:styleId="Heading4" w:type="paragraph">
    <w:name w:val="heading 4"/>
    <w:basedOn w:val="Normal"/>
    <w:next w:val="Normal"/>
    <w:link w:val="Heading4Char"/>
    <w:qFormat/>
    <w:pPr>
      <w:keepNext w:val="true"/>
      <w:keepLines/>
      <w:numPr>
        <w:ilvl w:val="0"/>
        <w:numId w:val="0"/>
      </w:numPr>
      <w:spacing w:after="0" w:before="200"/>
      <w:outlineLvl w:val="3"/>
    </w:pPr>
    <w:rPr>
      <w:rFonts w:ascii="Calibri" w:cs="DejaVu Sans" w:eastAsia="ＭＳ ゴシック" w:hAnsi="Calibri"/>
      <w:b/>
      <w:bCs/>
      <w:i/>
      <w:iCs/>
      <w:color w:themeColor="accent1" w:val="4F81BD"/>
      <w:lang w:eastAsia="en-US" w:val="en-US"/>
    </w:rPr>
  </w:style>
  <w:style w:styleId="Heading5" w:type="paragraph">
    <w:name w:val="heading 5"/>
    <w:basedOn w:val="Normal"/>
    <w:next w:val="Normal"/>
    <w:link w:val="Heading5Char"/>
    <w:qFormat/>
    <w:pPr>
      <w:keepNext w:val="true"/>
      <w:keepLines/>
      <w:numPr>
        <w:ilvl w:val="0"/>
        <w:numId w:val="0"/>
      </w:numPr>
      <w:spacing w:after="0" w:before="200"/>
      <w:outlineLvl w:val="4"/>
    </w:pPr>
    <w:rPr>
      <w:rFonts w:ascii="Calibri" w:cs="DejaVu Sans" w:eastAsia="ＭＳ ゴシック" w:hAnsi="Calibri"/>
      <w:color w:themeColor="accent1" w:themeShade="7f" w:val="243F60"/>
      <w:lang w:eastAsia="en-US" w:val="en-US"/>
    </w:rPr>
  </w:style>
  <w:style w:styleId="Heading6" w:type="paragraph">
    <w:name w:val="heading 6"/>
    <w:basedOn w:val="Normal"/>
    <w:next w:val="Normal"/>
    <w:link w:val="Heading6Char"/>
    <w:qFormat/>
    <w:pPr>
      <w:keepNext w:val="true"/>
      <w:keepLines/>
      <w:numPr>
        <w:ilvl w:val="0"/>
        <w:numId w:val="0"/>
      </w:numPr>
      <w:spacing w:after="0" w:before="200"/>
      <w:outlineLvl w:val="5"/>
    </w:pPr>
    <w:rPr>
      <w:rFonts w:ascii="Calibri" w:cs="DejaVu Sans" w:eastAsia="ＭＳ ゴシック" w:hAnsi="Calibri"/>
      <w:i/>
      <w:iCs/>
      <w:color w:themeColor="accent1" w:themeShade="7f" w:val="243F60"/>
      <w:lang w:eastAsia="en-US" w:val="en-US"/>
    </w:rPr>
  </w:style>
  <w:style w:styleId="Heading7" w:type="paragraph">
    <w:name w:val="heading 7"/>
    <w:basedOn w:val="Normal"/>
    <w:next w:val="Normal"/>
    <w:link w:val="Heading7Char"/>
    <w:qFormat/>
    <w:pPr>
      <w:keepNext w:val="true"/>
      <w:keepLines/>
      <w:numPr>
        <w:ilvl w:val="0"/>
        <w:numId w:val="0"/>
      </w:numPr>
      <w:spacing w:after="0" w:before="200"/>
      <w:outlineLvl w:val="6"/>
    </w:pPr>
    <w:rPr>
      <w:rFonts w:ascii="Calibri" w:cs="DejaVu Sans" w:eastAsia="ＭＳ ゴシック" w:hAnsi="Calibri"/>
      <w:i/>
      <w:iCs/>
      <w:color w:themeColor="dark1" w:themeTint="bf" w:val="404040"/>
      <w:lang w:eastAsia="en-US" w:val="en-US"/>
    </w:rPr>
  </w:style>
  <w:style w:styleId="Heading8" w:type="paragraph">
    <w:name w:val="heading 8"/>
    <w:basedOn w:val="Normal"/>
    <w:next w:val="Normal"/>
    <w:link w:val="Heading8Char"/>
    <w:qFormat/>
    <w:pPr>
      <w:keepNext w:val="true"/>
      <w:keepLines/>
      <w:numPr>
        <w:ilvl w:val="0"/>
        <w:numId w:val="0"/>
      </w:numPr>
      <w:spacing w:after="0" w:before="200"/>
      <w:outlineLvl w:val="7"/>
    </w:pPr>
    <w:rPr>
      <w:rFonts w:ascii="Calibri" w:cs="DejaVu Sans" w:eastAsia="ＭＳ ゴシック" w:hAnsi="Calibri"/>
      <w:color w:themeColor="accent1" w:val="4F81BD"/>
      <w:sz w:val="20"/>
      <w:szCs w:val="20"/>
      <w:lang w:eastAsia="en-US" w:val="en-US"/>
    </w:rPr>
  </w:style>
  <w:style w:styleId="Heading9" w:type="paragraph">
    <w:name w:val="heading 9"/>
    <w:basedOn w:val="Normal"/>
    <w:next w:val="Normal"/>
    <w:link w:val="Heading9Char"/>
    <w:qFormat/>
    <w:pPr>
      <w:keepNext w:val="true"/>
      <w:keepLines/>
      <w:numPr>
        <w:ilvl w:val="0"/>
        <w:numId w:val="0"/>
      </w:numPr>
      <w:spacing w:after="0" w:before="200"/>
      <w:outlineLvl w:val="8"/>
    </w:pPr>
    <w:rPr>
      <w:rFonts w:ascii="Calibri" w:cs="DejaVu Sans" w:eastAsia="ＭＳ ゴシック" w:hAnsi="Calibri"/>
      <w:i/>
      <w:iCs/>
      <w:color w:themeColor="dark1" w:themeTint="bf" w:val="404040"/>
      <w:sz w:val="20"/>
      <w:szCs w:val="20"/>
      <w:lang w:eastAsia="en-US" w:val="en-US"/>
    </w:rPr>
  </w:style>
  <w:style w:styleId="HeaderChar" w:type="character">
    <w:name w:val="Header Char"/>
    <w:basedOn w:val="DefaultParagraphFont"/>
    <w:link w:val="Header"/>
    <w:qFormat/>
    <w:rPr>
      <w:lang w:eastAsia="en-US" w:val="en-US"/>
    </w:rPr>
  </w:style>
  <w:style w:styleId="FooterChar" w:type="character">
    <w:name w:val="Footer Char"/>
    <w:basedOn w:val="DefaultParagraphFont"/>
    <w:link w:val="Footer"/>
    <w:qFormat/>
    <w:rPr>
      <w:lang w:eastAsia="en-US" w:val="en-US"/>
    </w:rPr>
  </w:style>
  <w:style w:styleId="DefaultParagraphFont" w:type="character">
    <w:name w:val="Default Paragraph Font"/>
    <w:qFormat/>
    <w:rPr>
      <w:lang w:eastAsia="en-US" w:val="en-US"/>
    </w:rPr>
  </w:style>
  <w:style w:styleId="Heading1Char" w:type="character">
    <w:name w:val="Heading 1 Char"/>
    <w:basedOn w:val="DefaultParagraphFont"/>
    <w:link w:val="Heading1"/>
    <w:qFormat/>
    <w:rPr>
      <w:rFonts w:ascii="Calibri" w:cs="DejaVu Sans" w:eastAsia="ＭＳ ゴシック" w:hAnsi="Calibri"/>
      <w:b/>
      <w:bCs/>
      <w:color w:themeColor="accent1" w:themeShade="bf" w:val="365F91"/>
      <w:sz w:val="28"/>
      <w:szCs w:val="28"/>
      <w:lang w:eastAsia="en-US" w:val="en-US"/>
    </w:rPr>
  </w:style>
  <w:style w:styleId="Heading2Char" w:type="character">
    <w:name w:val="Heading 2 Char"/>
    <w:basedOn w:val="DefaultParagraphFont"/>
    <w:link w:val="Heading2"/>
    <w:qFormat/>
    <w:rPr>
      <w:rFonts w:ascii="Calibri" w:cs="DejaVu Sans" w:eastAsia="ＭＳ ゴシック" w:hAnsi="Calibri"/>
      <w:b/>
      <w:bCs/>
      <w:color w:themeColor="accent1" w:val="4F81BD"/>
      <w:sz w:val="26"/>
      <w:szCs w:val="26"/>
      <w:lang w:eastAsia="en-US" w:val="en-US"/>
    </w:rPr>
  </w:style>
  <w:style w:styleId="Heading3Char" w:type="character">
    <w:name w:val="Heading 3 Char"/>
    <w:basedOn w:val="DefaultParagraphFont"/>
    <w:link w:val="Heading3"/>
    <w:qFormat/>
    <w:rPr>
      <w:rFonts w:ascii="Calibri" w:cs="DejaVu Sans" w:eastAsia="ＭＳ ゴシック" w:hAnsi="Calibri"/>
      <w:b/>
      <w:bCs/>
      <w:color w:themeColor="accent1" w:val="4F81BD"/>
      <w:lang w:eastAsia="en-US" w:val="en-US"/>
    </w:rPr>
  </w:style>
  <w:style w:styleId="TitleChar" w:type="character">
    <w:name w:val="Title Char"/>
    <w:basedOn w:val="DefaultParagraphFont"/>
    <w:link w:val="Title"/>
    <w:qFormat/>
    <w:rPr>
      <w:rFonts w:ascii="Calibri" w:cs="DejaVu Sans" w:eastAsia="ＭＳ ゴシック" w:hAnsi="Calibri"/>
      <w:color w:themeColor="dark2" w:themeShade="bf" w:val="17365D"/>
      <w:spacing w:val="5"/>
      <w:kern w:val="2"/>
      <w:sz w:val="52"/>
      <w:szCs w:val="52"/>
      <w:lang w:eastAsia="en-US" w:val="en-US"/>
    </w:rPr>
  </w:style>
  <w:style w:styleId="SubtitleChar" w:type="character">
    <w:name w:val="Subtitle Char"/>
    <w:basedOn w:val="DefaultParagraphFont"/>
    <w:link w:val="Subtitle"/>
    <w:qFormat/>
    <w:rPr>
      <w:rFonts w:ascii="Calibri" w:cs="DejaVu Sans" w:eastAsia="ＭＳ ゴシック" w:hAnsi="Calibri"/>
      <w:i/>
      <w:iCs/>
      <w:color w:themeColor="accent1" w:val="4F81BD"/>
      <w:spacing w:val="15"/>
      <w:sz w:val="24"/>
      <w:szCs w:val="24"/>
      <w:lang w:eastAsia="en-US" w:val="en-US"/>
    </w:rPr>
  </w:style>
  <w:style w:styleId="BodyTextChar" w:type="character">
    <w:name w:val="Body Text Char"/>
    <w:basedOn w:val="DefaultParagraphFont"/>
    <w:qFormat/>
    <w:rPr>
      <w:lang w:eastAsia="en-US" w:val="en-US"/>
    </w:rPr>
  </w:style>
  <w:style w:styleId="BodyText2Char" w:type="character">
    <w:name w:val="Body Text 2 Char"/>
    <w:basedOn w:val="DefaultParagraphFont"/>
    <w:link w:val="BodyText2"/>
    <w:qFormat/>
    <w:rPr>
      <w:lang w:eastAsia="en-US" w:val="en-US"/>
    </w:rPr>
  </w:style>
  <w:style w:styleId="BodyText3Char" w:type="character">
    <w:name w:val="Body Text 3 Char"/>
    <w:basedOn w:val="DefaultParagraphFont"/>
    <w:link w:val="BodyText3"/>
    <w:qFormat/>
    <w:rPr>
      <w:sz w:val="16"/>
      <w:szCs w:val="16"/>
      <w:lang w:eastAsia="en-US" w:val="en-US"/>
    </w:rPr>
  </w:style>
  <w:style w:styleId="MacroTextChar" w:type="character">
    <w:name w:val="Macro Text Char"/>
    <w:basedOn w:val="DefaultParagraphFont"/>
    <w:link w:val="MacroText"/>
    <w:qFormat/>
    <w:rPr>
      <w:rFonts w:ascii="Courier" w:hAnsi="Courier"/>
      <w:sz w:val="20"/>
      <w:szCs w:val="20"/>
      <w:lang w:eastAsia="en-US" w:val="en-US"/>
    </w:rPr>
  </w:style>
  <w:style w:styleId="QuoteChar" w:type="character">
    <w:name w:val="Quote Char"/>
    <w:basedOn w:val="DefaultParagraphFont"/>
    <w:link w:val="Quote"/>
    <w:qFormat/>
    <w:rPr>
      <w:i/>
      <w:iCs/>
      <w:color w:themeColor="dark1" w:val="000000"/>
      <w:lang w:eastAsia="en-US" w:val="en-US"/>
    </w:rPr>
  </w:style>
  <w:style w:styleId="Heading4Char" w:type="character">
    <w:name w:val="Heading 4 Char"/>
    <w:basedOn w:val="DefaultParagraphFont"/>
    <w:link w:val="Heading4"/>
    <w:qFormat/>
    <w:rPr>
      <w:rFonts w:ascii="Calibri" w:cs="DejaVu Sans" w:eastAsia="ＭＳ ゴシック" w:hAnsi="Calibri"/>
      <w:b/>
      <w:bCs/>
      <w:i/>
      <w:iCs/>
      <w:color w:themeColor="accent1" w:val="4F81BD"/>
      <w:lang w:eastAsia="en-US" w:val="en-US"/>
    </w:rPr>
  </w:style>
  <w:style w:styleId="Heading5Char" w:type="character">
    <w:name w:val="Heading 5 Char"/>
    <w:basedOn w:val="DefaultParagraphFont"/>
    <w:link w:val="Heading5"/>
    <w:qFormat/>
    <w:rPr>
      <w:rFonts w:ascii="Calibri" w:cs="DejaVu Sans" w:eastAsia="ＭＳ ゴシック" w:hAnsi="Calibri"/>
      <w:color w:themeColor="accent1" w:themeShade="7f" w:val="243F60"/>
      <w:lang w:eastAsia="en-US" w:val="en-US"/>
    </w:rPr>
  </w:style>
  <w:style w:styleId="Heading6Char" w:type="character">
    <w:name w:val="Heading 6 Char"/>
    <w:basedOn w:val="DefaultParagraphFont"/>
    <w:link w:val="Heading6"/>
    <w:qFormat/>
    <w:rPr>
      <w:rFonts w:ascii="Calibri" w:cs="DejaVu Sans" w:eastAsia="ＭＳ ゴシック" w:hAnsi="Calibri"/>
      <w:i/>
      <w:iCs/>
      <w:color w:themeColor="accent1" w:themeShade="7f" w:val="243F60"/>
      <w:lang w:eastAsia="en-US" w:val="en-US"/>
    </w:rPr>
  </w:style>
  <w:style w:styleId="Heading7Char" w:type="character">
    <w:name w:val="Heading 7 Char"/>
    <w:basedOn w:val="DefaultParagraphFont"/>
    <w:link w:val="Heading7"/>
    <w:qFormat/>
    <w:rPr>
      <w:rFonts w:ascii="Calibri" w:cs="DejaVu Sans" w:eastAsia="ＭＳ ゴシック" w:hAnsi="Calibri"/>
      <w:i/>
      <w:iCs/>
      <w:color w:themeColor="dark1" w:themeTint="bf" w:val="404040"/>
      <w:lang w:eastAsia="en-US" w:val="en-US"/>
    </w:rPr>
  </w:style>
  <w:style w:styleId="Heading8Char" w:type="character">
    <w:name w:val="Heading 8 Char"/>
    <w:basedOn w:val="DefaultParagraphFont"/>
    <w:link w:val="Heading8"/>
    <w:qFormat/>
    <w:rPr>
      <w:rFonts w:ascii="Calibri" w:cs="DejaVu Sans" w:eastAsia="ＭＳ ゴシック" w:hAnsi="Calibri"/>
      <w:color w:themeColor="accent1" w:val="4F81BD"/>
      <w:sz w:val="20"/>
      <w:szCs w:val="20"/>
      <w:lang w:eastAsia="en-US" w:val="en-US"/>
    </w:rPr>
  </w:style>
  <w:style w:styleId="Heading9Char" w:type="character">
    <w:name w:val="Heading 9 Char"/>
    <w:basedOn w:val="DefaultParagraphFont"/>
    <w:link w:val="Heading9"/>
    <w:qFormat/>
    <w:rPr>
      <w:rFonts w:ascii="Calibri" w:cs="DejaVu Sans" w:eastAsia="ＭＳ ゴシック" w:hAnsi="Calibri"/>
      <w:i/>
      <w:iCs/>
      <w:color w:themeColor="dark1" w:themeTint="bf" w:val="404040"/>
      <w:sz w:val="20"/>
      <w:szCs w:val="20"/>
      <w:lang w:eastAsia="en-US" w:val="en-US"/>
    </w:rPr>
  </w:style>
  <w:style w:styleId="Strong" w:type="character">
    <w:name w:val="Strong"/>
    <w:basedOn w:val="DefaultParagraphFont"/>
    <w:qFormat/>
    <w:rPr>
      <w:b/>
      <w:bCs/>
      <w:lang w:eastAsia="en-US" w:val="en-US"/>
    </w:rPr>
  </w:style>
  <w:style w:styleId="Emphasis" w:type="character">
    <w:name w:val="Emphasis"/>
    <w:basedOn w:val="DefaultParagraphFont"/>
    <w:qFormat/>
    <w:rPr>
      <w:i/>
      <w:iCs/>
      <w:lang w:eastAsia="en-US" w:val="en-US"/>
    </w:rPr>
  </w:style>
  <w:style w:styleId="IntenseQuoteChar" w:type="character">
    <w:name w:val="Intense Quote Char"/>
    <w:basedOn w:val="DefaultParagraphFont"/>
    <w:link w:val="IntenseQuote"/>
    <w:qFormat/>
    <w:rPr>
      <w:b/>
      <w:bCs/>
      <w:i/>
      <w:iCs/>
      <w:color w:themeColor="accent1" w:val="4F81BD"/>
      <w:lang w:eastAsia="en-US" w:val="en-US"/>
    </w:rPr>
  </w:style>
  <w:style w:styleId="SubtleEmphasis" w:type="character">
    <w:name w:val="Subtle Emphasis"/>
    <w:basedOn w:val="DefaultParagraphFont"/>
    <w:qFormat/>
    <w:rPr>
      <w:i/>
      <w:iCs/>
      <w:color w:themeColor="dark1" w:themeTint="7f" w:val="808080"/>
      <w:lang w:eastAsia="en-US" w:val="en-US"/>
    </w:rPr>
  </w:style>
  <w:style w:styleId="IntenseEmphasis" w:type="character">
    <w:name w:val="Intense Emphasis"/>
    <w:basedOn w:val="DefaultParagraphFont"/>
    <w:qFormat/>
    <w:rPr>
      <w:b/>
      <w:bCs/>
      <w:i/>
      <w:iCs/>
      <w:color w:themeColor="accent1" w:val="4F81BD"/>
      <w:lang w:eastAsia="en-US" w:val="en-US"/>
    </w:rPr>
  </w:style>
  <w:style w:styleId="SubtleReference" w:type="character">
    <w:name w:val="Subtle Reference"/>
    <w:basedOn w:val="DefaultParagraphFont"/>
    <w:qFormat/>
    <w:rPr>
      <w:smallCaps/>
      <w:color w:themeColor="accent2" w:val="C0504D"/>
      <w:u w:val="single"/>
      <w:lang w:eastAsia="en-US" w:val="en-US"/>
    </w:rPr>
  </w:style>
  <w:style w:styleId="IntenseReference" w:type="character">
    <w:name w:val="Intense Reference"/>
    <w:basedOn w:val="DefaultParagraphFont"/>
    <w:qFormat/>
    <w:rPr>
      <w:b/>
      <w:bCs/>
      <w:smallCaps/>
      <w:color w:themeColor="accent2" w:val="C0504D"/>
      <w:spacing w:val="5"/>
      <w:u w:val="single"/>
      <w:lang w:eastAsia="en-US" w:val="en-US"/>
    </w:rPr>
  </w:style>
  <w:style w:styleId="BookTitle" w:type="character">
    <w:name w:val="Book Title"/>
    <w:basedOn w:val="DefaultParagraphFont"/>
    <w:qFormat/>
    <w:rPr>
      <w:b/>
      <w:bCs/>
      <w:smallCaps/>
      <w:spacing w:val="5"/>
      <w:lang w:eastAsia="en-US" w:val="en-US"/>
    </w:rPr>
  </w:style>
  <w:style w:styleId="Heading" w:type="paragraph">
    <w:name w:val="Heading"/>
    <w:basedOn w:val="Normal"/>
    <w:next w:val="BodyText"/>
    <w:qFormat/>
    <w:pPr>
      <w:keepNext w:val="true"/>
      <w:spacing w:after="120" w:before="240"/>
    </w:pPr>
    <w:rPr>
      <w:rFonts w:ascii="Liberation Sans" w:cs="Lohit Devanagari" w:eastAsia="Noto Sans CJK SC" w:hAnsi="Liberation Sans"/>
      <w:sz w:val="28"/>
      <w:szCs w:val="28"/>
    </w:rPr>
  </w:style>
  <w:style w:styleId="BodyText" w:type="paragraph">
    <w:name w:val="Body Text"/>
    <w:basedOn w:val="Normal"/>
    <w:link w:val="BodyTextChar"/>
    <w:pPr>
      <w:spacing w:after="120" w:before="0"/>
    </w:pPr>
    <w:rPr>
      <w:lang w:eastAsia="en-US" w:val="en-US"/>
    </w:rPr>
  </w:style>
  <w:style w:styleId="List" w:type="paragraph">
    <w:name w:val="List"/>
    <w:basedOn w:val="Normal"/>
    <w:pPr>
      <w:spacing w:after="60" w:before="0"/>
      <w:ind w:hanging="360" w:start="360"/>
      <w:contextualSpacing/>
    </w:pPr>
    <w:rPr>
      <w:lang w:eastAsia="en-US" w:val="en-US"/>
    </w:rPr>
  </w:style>
  <w:style w:styleId="Caption" w:type="paragraph">
    <w:name w:val="caption"/>
    <w:basedOn w:val="Normal"/>
    <w:next w:val="Normal"/>
    <w:qFormat/>
    <w:pPr>
      <w:spacing w:after="100" w:before="0" w:line="240" w:lineRule="auto"/>
    </w:pPr>
    <w:rPr>
      <w:rFonts w:ascii="Arial" w:eastAsia="Arial" w:hAnsi="Arial"/>
      <w:b/>
      <w:bCs/>
      <w:color w:themeColor="accent1" w:val="4F81BD"/>
      <w:sz w:val="18"/>
      <w:szCs w:val="18"/>
      <w:lang w:eastAsia="en-US" w:val="en-US"/>
    </w:rPr>
  </w:style>
  <w:style w:styleId="Index" w:type="paragraph">
    <w:name w:val="Index"/>
    <w:basedOn w:val="Normal"/>
    <w:qFormat/>
    <w:pPr>
      <w:suppressLineNumbers/>
    </w:pPr>
    <w:rPr>
      <w:rFonts w:cs="Lohit Devanagari"/>
    </w:rPr>
  </w:style>
  <w:style w:styleId="HeaderandFooter" w:type="paragraph">
    <w:name w:val="Header and Footer"/>
    <w:basedOn w:val="Normal"/>
    <w:qFormat/>
    <w:pPr/>
    <w:rPr/>
  </w:style>
  <w:style w:styleId="Header" w:type="paragraph">
    <w:name w:val="header"/>
    <w:basedOn w:val="Normal"/>
    <w:link w:val="HeaderChar"/>
    <w:pPr>
      <w:tabs>
        <w:tab w:pos="720" w:val="clear"/>
        <w:tab w:leader="none" w:pos="4680" w:val="center"/>
        <w:tab w:leader="none" w:pos="9360" w:val="right"/>
      </w:tabs>
      <w:spacing w:after="0" w:before="0" w:line="240" w:lineRule="auto"/>
    </w:pPr>
    <w:rPr>
      <w:lang w:eastAsia="en-US" w:val="en-US"/>
    </w:rPr>
  </w:style>
  <w:style w:styleId="Footer" w:type="paragraph">
    <w:name w:val="footer"/>
    <w:basedOn w:val="Normal"/>
    <w:link w:val="FooterChar"/>
    <w:pPr>
      <w:tabs>
        <w:tab w:pos="720" w:val="clear"/>
        <w:tab w:leader="none" w:pos="4680" w:val="center"/>
        <w:tab w:leader="none" w:pos="9360" w:val="right"/>
      </w:tabs>
      <w:spacing w:after="0" w:before="0" w:line="240" w:lineRule="auto"/>
    </w:pPr>
    <w:rPr>
      <w:lang w:eastAsia="en-US" w:val="en-US"/>
    </w:rPr>
  </w:style>
  <w:style w:styleId="NoSpacing" w:type="paragraph">
    <w:name w:val="No Spacing"/>
    <w:qFormat/>
    <w:pPr>
      <w:widowControl/>
      <w:kinsoku w:val="true"/>
      <w:overflowPunct w:val="true"/>
      <w:autoSpaceDE w:val="true"/>
      <w:bidi w:val="0"/>
      <w:spacing w:after="0" w:before="0" w:line="240" w:lineRule="auto"/>
      <w:jc w:val="start"/>
    </w:pPr>
    <w:rPr>
      <w:rFonts w:ascii="Cambria" w:eastAsia="ＭＳ 明朝" w:hAnsi="Cambria"/>
      <w:color w:val="auto"/>
      <w:kern w:val="0"/>
      <w:sz w:val="22"/>
      <w:szCs w:val="22"/>
      <w:lang w:bidi="ar-SA" w:eastAsia="en-US" w:val="en-US"/>
    </w:rPr>
  </w:style>
  <w:style w:styleId="Title" w:type="paragraph">
    <w:name w:val="Title"/>
    <w:basedOn w:val="Normal"/>
    <w:next w:val="Normal"/>
    <w:link w:val="TitleChar"/>
    <w:qFormat/>
    <w:pPr>
      <w:pBdr>
        <w:bottom w:color="4F81BD" w:space="4" w:sz="8" w:val="single"/>
      </w:pBdr>
      <w:spacing w:after="300" w:before="0" w:line="240" w:lineRule="auto"/>
      <w:contextualSpacing/>
      <w:jc w:val="center"/>
    </w:pPr>
    <w:rPr>
      <w:rFonts w:ascii="Calibri" w:cs="DejaVu Sans" w:eastAsia="ＭＳ ゴシック" w:hAnsi="Calibri"/>
      <w:b/>
      <w:color w:themeColor="dark2" w:themeShade="bf" w:val="17365D"/>
      <w:spacing w:val="5"/>
      <w:kern w:val="2"/>
      <w:sz w:val="46"/>
      <w:szCs w:val="52"/>
      <w:lang w:eastAsia="en-US" w:val="en-US"/>
    </w:rPr>
  </w:style>
  <w:style w:styleId="Subtitle" w:type="paragraph">
    <w:name w:val="Subtitle"/>
    <w:basedOn w:val="Normal"/>
    <w:next w:val="Normal"/>
    <w:link w:val="SubtitleChar"/>
    <w:qFormat/>
    <w:pPr/>
    <w:rPr>
      <w:rFonts w:ascii="Calibri" w:cs="DejaVu Sans" w:eastAsia="ＭＳ ゴシック" w:hAnsi="Calibri"/>
      <w:b/>
      <w:i/>
      <w:iCs/>
      <w:color w:themeColor="accent1" w:val="4F81BD"/>
      <w:spacing w:val="15"/>
      <w:sz w:val="30"/>
      <w:szCs w:val="24"/>
      <w:lang w:eastAsia="en-US" w:val="en-US"/>
    </w:rPr>
  </w:style>
  <w:style w:styleId="ListParagraph" w:type="paragraph">
    <w:name w:val="List Paragraph"/>
    <w:basedOn w:val="Normal"/>
    <w:qFormat/>
    <w:pPr>
      <w:spacing w:after="60" w:before="0"/>
      <w:ind w:start="720"/>
      <w:contextualSpacing/>
    </w:pPr>
    <w:rPr>
      <w:lang w:eastAsia="en-US" w:val="en-US"/>
    </w:rPr>
  </w:style>
  <w:style w:styleId="BodyText2" w:type="paragraph">
    <w:name w:val="Body Text 2"/>
    <w:basedOn w:val="Normal"/>
    <w:link w:val="BodyText2Char"/>
    <w:qFormat/>
    <w:pPr>
      <w:spacing w:after="120" w:before="0" w:line="480" w:lineRule="auto"/>
    </w:pPr>
    <w:rPr>
      <w:lang w:eastAsia="en-US" w:val="en-US"/>
    </w:rPr>
  </w:style>
  <w:style w:styleId="BodyText3" w:type="paragraph">
    <w:name w:val="Body Text 3"/>
    <w:basedOn w:val="Normal"/>
    <w:link w:val="BodyText3Char"/>
    <w:qFormat/>
    <w:pPr>
      <w:spacing w:after="120" w:before="0"/>
    </w:pPr>
    <w:rPr>
      <w:sz w:val="16"/>
      <w:szCs w:val="16"/>
      <w:lang w:eastAsia="en-US" w:val="en-US"/>
    </w:rPr>
  </w:style>
  <w:style w:styleId="List2" w:type="paragraph">
    <w:name w:val="List 2"/>
    <w:basedOn w:val="Normal"/>
    <w:qFormat/>
    <w:pPr>
      <w:spacing w:after="60" w:before="0"/>
      <w:ind w:hanging="360" w:start="720"/>
      <w:contextualSpacing/>
    </w:pPr>
    <w:rPr>
      <w:lang w:eastAsia="en-US" w:val="en-US"/>
    </w:rPr>
  </w:style>
  <w:style w:styleId="List3" w:type="paragraph">
    <w:name w:val="List 3"/>
    <w:basedOn w:val="Normal"/>
    <w:qFormat/>
    <w:pPr>
      <w:spacing w:after="60" w:before="0"/>
      <w:ind w:hanging="360" w:start="1080"/>
      <w:contextualSpacing/>
    </w:pPr>
    <w:rPr>
      <w:lang w:eastAsia="en-US" w:val="en-US"/>
    </w:rPr>
  </w:style>
  <w:style w:styleId="ListBullet" w:type="paragraph">
    <w:name w:val="List Bullet"/>
    <w:basedOn w:val="Normal"/>
    <w:pPr>
      <w:numPr>
        <w:ilvl w:val="0"/>
        <w:numId w:val="2"/>
      </w:numPr>
      <w:spacing w:after="60" w:before="0"/>
      <w:contextualSpacing/>
    </w:pPr>
    <w:rPr>
      <w:lang w:eastAsia="en-US" w:val="en-US"/>
    </w:rPr>
  </w:style>
  <w:style w:styleId="ListBullet2" w:type="paragraph">
    <w:name w:val="List Bullet 2"/>
    <w:basedOn w:val="Normal"/>
    <w:pPr>
      <w:numPr>
        <w:ilvl w:val="0"/>
        <w:numId w:val="3"/>
      </w:numPr>
      <w:spacing w:after="60" w:before="0"/>
      <w:contextualSpacing/>
    </w:pPr>
    <w:rPr>
      <w:lang w:eastAsia="en-US" w:val="en-US"/>
    </w:rPr>
  </w:style>
  <w:style w:styleId="ListBullet3" w:type="paragraph">
    <w:name w:val="List Bullet 3"/>
    <w:basedOn w:val="Normal"/>
    <w:pPr>
      <w:numPr>
        <w:ilvl w:val="0"/>
        <w:numId w:val="4"/>
      </w:numPr>
      <w:spacing w:after="60" w:before="0"/>
      <w:contextualSpacing/>
    </w:pPr>
    <w:rPr>
      <w:lang w:eastAsia="en-US" w:val="en-US"/>
    </w:rPr>
  </w:style>
  <w:style w:styleId="ListNumber" w:type="paragraph">
    <w:name w:val="List Number"/>
    <w:basedOn w:val="Normal"/>
    <w:pPr>
      <w:numPr>
        <w:ilvl w:val="0"/>
        <w:numId w:val="5"/>
      </w:numPr>
      <w:spacing w:after="60" w:before="0"/>
      <w:contextualSpacing/>
    </w:pPr>
    <w:rPr>
      <w:lang w:eastAsia="en-US" w:val="en-US"/>
    </w:rPr>
  </w:style>
  <w:style w:styleId="ListNumber2" w:type="paragraph">
    <w:name w:val="List Number 2"/>
    <w:basedOn w:val="Normal"/>
    <w:pPr>
      <w:numPr>
        <w:ilvl w:val="0"/>
        <w:numId w:val="6"/>
      </w:numPr>
      <w:spacing w:after="60" w:before="0"/>
      <w:contextualSpacing/>
    </w:pPr>
    <w:rPr>
      <w:lang w:eastAsia="en-US" w:val="en-US"/>
    </w:rPr>
  </w:style>
  <w:style w:styleId="ListNumber3" w:type="paragraph">
    <w:name w:val="List Number 3"/>
    <w:basedOn w:val="Normal"/>
    <w:pPr>
      <w:numPr>
        <w:ilvl w:val="0"/>
        <w:numId w:val="7"/>
      </w:numPr>
      <w:spacing w:after="60" w:before="0"/>
      <w:contextualSpacing/>
    </w:pPr>
    <w:rPr>
      <w:lang w:eastAsia="en-US" w:val="en-US"/>
    </w:rPr>
  </w:style>
  <w:style w:styleId="ListContinue" w:type="paragraph">
    <w:name w:val="List Continue"/>
    <w:basedOn w:val="Normal"/>
    <w:pPr>
      <w:spacing w:after="120" w:before="0"/>
      <w:ind w:start="360"/>
      <w:contextualSpacing/>
    </w:pPr>
    <w:rPr>
      <w:lang w:eastAsia="en-US" w:val="en-US"/>
    </w:rPr>
  </w:style>
  <w:style w:styleId="ListContinue2" w:type="paragraph">
    <w:name w:val="List Continue 2"/>
    <w:basedOn w:val="Normal"/>
    <w:pPr>
      <w:spacing w:after="120" w:before="0"/>
      <w:ind w:start="720"/>
      <w:contextualSpacing/>
    </w:pPr>
    <w:rPr>
      <w:lang w:eastAsia="en-US" w:val="en-US"/>
    </w:rPr>
  </w:style>
  <w:style w:styleId="ListContinue3" w:type="paragraph">
    <w:name w:val="List Continue 3"/>
    <w:basedOn w:val="Normal"/>
    <w:pPr>
      <w:spacing w:after="120" w:before="0"/>
      <w:ind w:start="1080"/>
      <w:contextualSpacing/>
    </w:pPr>
    <w:rPr>
      <w:lang w:eastAsia="en-US" w:val="en-US"/>
    </w:rPr>
  </w:style>
  <w:style w:styleId="MacroText" w:type="paragraph">
    <w:name w:val="macro"/>
    <w:link w:val="MacroTextChar"/>
    <w:qFormat/>
    <w:pPr>
      <w:widowControl/>
      <w:tabs>
        <w:tab w:pos="720" w:val="clear"/>
        <w:tab w:leader="none" w:pos="576" w:val="left"/>
        <w:tab w:leader="none" w:pos="1152" w:val="left"/>
        <w:tab w:leader="none" w:pos="1728" w:val="left"/>
        <w:tab w:leader="none" w:pos="2304" w:val="left"/>
        <w:tab w:leader="none" w:pos="2880" w:val="left"/>
        <w:tab w:leader="none" w:pos="3456" w:val="left"/>
        <w:tab w:leader="none" w:pos="4032" w:val="left"/>
      </w:tabs>
      <w:kinsoku w:val="true"/>
      <w:overflowPunct w:val="true"/>
      <w:autoSpaceDE w:val="true"/>
      <w:bidi w:val="0"/>
      <w:spacing w:after="200" w:before="0" w:line="276" w:lineRule="auto"/>
      <w:jc w:val="start"/>
    </w:pPr>
    <w:rPr>
      <w:rFonts w:ascii="Courier" w:eastAsia="ＭＳ 明朝" w:hAnsi="Courier"/>
      <w:color w:val="auto"/>
      <w:kern w:val="0"/>
      <w:sz w:val="20"/>
      <w:szCs w:val="20"/>
      <w:lang w:bidi="ar-SA" w:eastAsia="en-US" w:val="en-US"/>
    </w:rPr>
  </w:style>
  <w:style w:styleId="Quote" w:type="paragraph">
    <w:name w:val="Quote"/>
    <w:basedOn w:val="Normal"/>
    <w:next w:val="Normal"/>
    <w:link w:val="QuoteChar"/>
    <w:qFormat/>
    <w:pPr/>
    <w:rPr>
      <w:i/>
      <w:iCs/>
      <w:color w:themeColor="dark1" w:val="000000"/>
      <w:lang w:eastAsia="en-US" w:val="en-US"/>
    </w:rPr>
  </w:style>
  <w:style w:styleId="IntenseQuote" w:type="paragraph">
    <w:name w:val="Intense Quote"/>
    <w:basedOn w:val="Normal"/>
    <w:next w:val="Normal"/>
    <w:link w:val="IntenseQuoteChar"/>
    <w:qFormat/>
    <w:pPr>
      <w:pBdr>
        <w:bottom w:color="4F81BD" w:space="4" w:sz="4" w:val="single"/>
      </w:pBdr>
      <w:spacing w:after="280" w:before="200"/>
      <w:ind w:end="936" w:start="936"/>
    </w:pPr>
    <w:rPr>
      <w:b/>
      <w:bCs/>
      <w:i/>
      <w:iCs/>
      <w:color w:themeColor="accent1" w:val="4F81BD"/>
      <w:lang w:eastAsia="en-US" w:val="en-US"/>
    </w:rPr>
  </w:style>
  <w:style w:styleId="IndexHeading" w:type="paragraph">
    <w:name w:val="index heading"/>
    <w:basedOn w:val="Heading"/>
    <w:pPr/>
    <w:rPr/>
  </w:style>
  <w:style w:styleId="TOCHeading" w:type="paragraph">
    <w:name w:val="TOC Heading"/>
    <w:basedOn w:val="Heading1"/>
    <w:next w:val="Normal"/>
    <w:qFormat/>
    <w:pPr>
      <w:outlineLvl w:val="9"/>
    </w:pPr>
    <w:rPr>
      <w:lang w:eastAsia="en-US" w:val="en-US"/>
    </w:rPr>
  </w:style>
  <w:style w:styleId="Prompt" w:type="paragraph">
    <w:name w:val="Prompt"/>
    <w:qFormat/>
    <w:pPr>
      <w:widowControl/>
      <w:kinsoku w:val="true"/>
      <w:overflowPunct w:val="true"/>
      <w:autoSpaceDE w:val="true"/>
      <w:bidi w:val="0"/>
      <w:spacing w:after="100" w:before="0" w:line="240" w:lineRule="auto"/>
      <w:jc w:val="start"/>
    </w:pPr>
    <w:rPr>
      <w:rFonts w:ascii="Arial" w:eastAsia="Arial" w:hAnsi="Arial"/>
      <w:i/>
      <w:color w:val="3C3C3C"/>
      <w:kern w:val="0"/>
      <w:sz w:val="19"/>
      <w:szCs w:val="22"/>
      <w:lang w:bidi="ar-SA" w:eastAsia="en-US" w:val="en-US"/>
    </w:rPr>
  </w:style>
  <w:style w:styleId="ResponsePlaceholder" w:type="paragraph">
    <w:name w:val="Response Placeholder"/>
    <w:qFormat/>
    <w:pPr>
      <w:widowControl/>
      <w:kinsoku w:val="true"/>
      <w:overflowPunct w:val="true"/>
      <w:autoSpaceDE w:val="true"/>
      <w:bidi w:val="0"/>
      <w:spacing w:after="160" w:before="0" w:line="336" w:lineRule="auto"/>
      <w:jc w:val="start"/>
    </w:pPr>
    <w:rPr>
      <w:rFonts w:ascii="Arial" w:eastAsia="Arial" w:hAnsi="Arial"/>
      <w:color w:val="auto"/>
      <w:kern w:val="0"/>
      <w:sz w:val="21"/>
      <w:szCs w:val="22"/>
      <w:lang w:bidi="ar-SA" w:eastAsia="en-US" w:val="en-US"/>
    </w:rPr>
  </w:style>
  <w:style w:styleId="TableContents" w:type="paragraph">
    <w:name w:val="Table Contents"/>
    <w:basedOn w:val="Normal"/>
    <w:qFormat/>
    <w:pPr>
      <w:widowControl w:val="false"/>
      <w:suppressLineNumbers/>
    </w:pPr>
    <w:rPr/>
  </w:style>
  <w:style w:styleId="NoList" w:type="numbering">
    <w:name w:val="No Lis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23" Type="http://schemas.openxmlformats.org/officeDocument/2006/relationships/image" Target="media/rId23.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LibreOffice/25.2.3.2$Linux_X86_64 LibreOffice_project/520$Build-2</Application>
  <AppVersion>15.0000</AppVersion>
  <Pages>17</Pages>
  <Words>2667</Words>
  <Characters>16099</Characters>
  <CharactersWithSpaces>18211</CharactersWithSpaces>
  <Paragraphs>469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486 Anti-Windup Extra Credit - Student Assignment</dc:title>
  <dc:creator>ECE 486 Course Staff</dc:creator>
  <cp:keywords>ECE 486, integral windup, anti-windup, PI control, Simulink</cp:keywords>
  <dcterms:created xsi:type="dcterms:W3CDTF">2026-08-06T07:48:33Z</dcterms:created>
  <dcterms:modified xsi:type="dcterms:W3CDTF">2026-08-06T07:48:33Z</dcterms:modified>
  <dc:subject>ECE 486 integral windup and back-calculation anti-windup assignment</dc:subject>
</cp:coreProperties>
</file>

<file path=docProps/custom.xml><?xml version="1.0" encoding="utf-8"?>
<Properties xmlns="http://schemas.openxmlformats.org/officeDocument/2006/custom-properties" xmlns:vt="http://schemas.openxmlformats.org/officeDocument/2006/docPropsVTypes"/>
</file>