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Calibri" w:hAnsi="Calibri"/>
          <w:b/>
          <w:color w:val="0B2545"/>
          <w:sz w:val="40"/>
        </w:rPr>
        <w:t>Responses to Reviewer Comments</w:t>
      </w:r>
    </w:p>
    <w:p>
      <w:pPr>
        <w:spacing w:after="280"/>
        <w:jc w:val="center"/>
      </w:pPr>
      <w:r>
        <w:rPr>
          <w:rFonts w:ascii="Calibri" w:hAnsi="Calibri"/>
          <w:b w:val="0"/>
          <w:color w:val="555555"/>
          <w:sz w:val="22"/>
        </w:rPr>
        <w:t>StepWise: A Smart Insole System for Gait Analysis and Muscle Rehabilitation</w:t>
      </w:r>
    </w:p>
    <w:p>
      <w:pPr>
        <w:pStyle w:val="Heading1"/>
        <w:spacing w:after="120" w:line="264" w:lineRule="auto"/>
      </w:pPr>
      <w:r>
        <w:rPr>
          <w:rFonts w:ascii="Calibri" w:hAnsi="Calibri"/>
          <w:b w:val="0"/>
        </w:rPr>
        <w:t>1. Summary</w:t>
      </w:r>
    </w:p>
    <w:p>
      <w:pPr>
        <w:spacing w:after="120" w:line="264" w:lineRule="auto"/>
      </w:pPr>
      <w:r>
        <w:rPr>
          <w:rFonts w:ascii="Calibri" w:hAnsi="Calibri"/>
          <w:b w:val="0"/>
        </w:rPr>
        <w:t>We thank the reviewer for pointing out the missing final-design updates. We revised the report so the block diagram, project schedule, and verification results now match the implemented StepWise prototype. We also kept the verification language conservative: measured results are reported as measured, and design-supported estimates are clearly identified as estimates rather than bench measurements.</w:t>
      </w:r>
    </w:p>
    <w:p>
      <w:pPr>
        <w:pStyle w:val="Heading1"/>
        <w:spacing w:after="120" w:line="264" w:lineRule="auto"/>
      </w:pPr>
      <w:r>
        <w:rPr>
          <w:rFonts w:ascii="Calibri" w:hAnsi="Calibri"/>
          <w:b w:val="0"/>
        </w:rPr>
        <w:t>2. Questions for General Evaluation</w:t>
      </w:r>
    </w:p>
    <w:tbl>
      <w:tblPr>
        <w:tblStyle w:val="TableGrid"/>
        <w:tblW w:type="dxa" w:w="9360"/>
        <w:jc w:val="center"/>
        <w:tblLook w:firstColumn="1" w:firstRow="1" w:lastColumn="0" w:lastRow="0" w:noHBand="0" w:noVBand="1" w:val="04A0"/>
        <w:tblInd w:w="120" w:type="dxa"/>
        <w:tblCellMar>
          <w:top w:w="80" w:type="dxa"/>
          <w:bottom w:w="80" w:type="dxa"/>
          <w:start w:w="120" w:type="dxa"/>
          <w:end w:w="120" w:type="dxa"/>
        </w:tblCellMar>
      </w:tblPr>
      <w:tblGrid>
        <w:gridCol w:w="6200"/>
        <w:gridCol w:w="3160"/>
      </w:tblGrid>
      <w:tr>
        <w:tc>
          <w:tcPr>
            <w:tcW w:type="dxa" w:w="6200"/>
            <w:shd w:fill="F2F4F7"/>
            <w:vAlign w:val="center"/>
          </w:tcPr>
          <w:p>
            <w:r>
              <w:rPr>
                <w:rFonts w:ascii="Calibri" w:hAnsi="Calibri"/>
                <w:b/>
              </w:rPr>
              <w:t>Review item</w:t>
            </w:r>
          </w:p>
        </w:tc>
        <w:tc>
          <w:tcPr>
            <w:tcW w:type="dxa" w:w="3160"/>
            <w:shd w:fill="F2F4F7"/>
            <w:vAlign w:val="center"/>
          </w:tcPr>
          <w:p>
            <w:r>
              <w:rPr>
                <w:rFonts w:ascii="Calibri" w:hAnsi="Calibri"/>
                <w:b/>
              </w:rPr>
              <w:t>Revision status</w:t>
            </w:r>
          </w:p>
        </w:tc>
      </w:tr>
      <w:tr>
        <w:tc>
          <w:tcPr>
            <w:tcW w:type="dxa" w:w="6200"/>
            <w:vAlign w:val="center"/>
          </w:tcPr>
          <w:p>
            <w:r>
              <w:rPr>
                <w:rFonts w:ascii="Calibri" w:hAnsi="Calibri"/>
                <w:b w:val="0"/>
              </w:rPr>
              <w:t>Is the system block diagram consistent with the final implementation?</w:t>
            </w:r>
          </w:p>
        </w:tc>
        <w:tc>
          <w:tcPr>
            <w:tcW w:type="dxa" w:w="3160"/>
            <w:vAlign w:val="center"/>
          </w:tcPr>
          <w:p>
            <w:r>
              <w:rPr>
                <w:rFonts w:ascii="Calibri" w:hAnsi="Calibri"/>
                <w:b w:val="0"/>
              </w:rPr>
              <w:t>Revised</w:t>
            </w:r>
          </w:p>
        </w:tc>
      </w:tr>
      <w:tr>
        <w:tc>
          <w:tcPr>
            <w:tcW w:type="dxa" w:w="6200"/>
            <w:vAlign w:val="center"/>
          </w:tcPr>
          <w:p>
            <w:r>
              <w:rPr>
                <w:rFonts w:ascii="Calibri" w:hAnsi="Calibri"/>
                <w:b w:val="0"/>
              </w:rPr>
              <w:t>Is the project schedule included?</w:t>
            </w:r>
          </w:p>
        </w:tc>
        <w:tc>
          <w:tcPr>
            <w:tcW w:type="dxa" w:w="3160"/>
            <w:vAlign w:val="center"/>
          </w:tcPr>
          <w:p>
            <w:r>
              <w:rPr>
                <w:rFonts w:ascii="Calibri" w:hAnsi="Calibri"/>
                <w:b w:val="0"/>
              </w:rPr>
              <w:t>Added</w:t>
            </w:r>
          </w:p>
        </w:tc>
      </w:tr>
      <w:tr>
        <w:tc>
          <w:tcPr>
            <w:tcW w:type="dxa" w:w="6200"/>
            <w:vAlign w:val="center"/>
          </w:tcPr>
          <w:p>
            <w:r>
              <w:rPr>
                <w:rFonts w:ascii="Calibri" w:hAnsi="Calibri"/>
                <w:b w:val="0"/>
              </w:rPr>
              <w:t>Are verification methods and quantitative results complete enough for the final report?</w:t>
            </w:r>
          </w:p>
        </w:tc>
        <w:tc>
          <w:tcPr>
            <w:tcW w:type="dxa" w:w="3160"/>
            <w:vAlign w:val="center"/>
          </w:tcPr>
          <w:p>
            <w:r>
              <w:rPr>
                <w:rFonts w:ascii="Calibri" w:hAnsi="Calibri"/>
                <w:b w:val="0"/>
              </w:rPr>
              <w:t>Updated with measured results and clearly marked estimates</w:t>
            </w:r>
          </w:p>
        </w:tc>
      </w:tr>
      <w:tr>
        <w:tc>
          <w:tcPr>
            <w:tcW w:type="dxa" w:w="6200"/>
            <w:vAlign w:val="center"/>
          </w:tcPr>
          <w:p>
            <w:r>
              <w:rPr>
                <w:rFonts w:ascii="Calibri" w:hAnsi="Calibri"/>
                <w:b w:val="0"/>
              </w:rPr>
              <w:t>Are the claims kept within the prototype scope?</w:t>
            </w:r>
          </w:p>
        </w:tc>
        <w:tc>
          <w:tcPr>
            <w:tcW w:type="dxa" w:w="3160"/>
            <w:vAlign w:val="center"/>
          </w:tcPr>
          <w:p>
            <w:r>
              <w:rPr>
                <w:rFonts w:ascii="Calibri" w:hAnsi="Calibri"/>
                <w:b w:val="0"/>
              </w:rPr>
              <w:t>Checked and kept non-diagnostic</w:t>
            </w:r>
          </w:p>
        </w:tc>
      </w:tr>
    </w:tbl>
    <w:p>
      <w:pPr>
        <w:pStyle w:val="Heading1"/>
        <w:spacing w:after="120" w:line="264" w:lineRule="auto"/>
      </w:pPr>
      <w:r>
        <w:rPr>
          <w:rFonts w:ascii="Calibri" w:hAnsi="Calibri"/>
          <w:b w:val="0"/>
        </w:rPr>
        <w:t>3. Point-by-point Response to Comments and Suggestions</w:t>
      </w:r>
    </w:p>
    <w:tbl>
      <w:tblPr>
        <w:tblStyle w:val="TableGrid"/>
        <w:tblW w:type="dxa" w:w="9360"/>
        <w:jc w:val="center"/>
        <w:tblLook w:firstColumn="1" w:firstRow="1" w:lastColumn="0" w:lastRow="0" w:noHBand="0" w:noVBand="1" w:val="04A0"/>
        <w:tblInd w:w="120" w:type="dxa"/>
        <w:tblCellMar>
          <w:top w:w="100" w:type="dxa"/>
          <w:bottom w:w="100" w:type="dxa"/>
          <w:start w:w="140" w:type="dxa"/>
          <w:end w:w="140" w:type="dxa"/>
        </w:tblCellMar>
      </w:tblPr>
      <w:tblGrid>
        <w:gridCol w:w="9360"/>
      </w:tblGrid>
      <w:tr>
        <w:tc>
          <w:tcPr>
            <w:tcW w:type="dxa" w:w="9360"/>
            <w:shd w:fill="F2F4F7"/>
            <w:vAlign w:val="center"/>
          </w:tcPr>
          <w:p>
            <w:r>
              <w:rPr>
                <w:rFonts w:ascii="Calibri" w:hAnsi="Calibri"/>
                <w:b/>
              </w:rPr>
              <w:t>Comment 1: Update the system block diagram in Figure 1.1 so that it is consistent with the final design implementation.</w:t>
            </w:r>
          </w:p>
        </w:tc>
      </w:tr>
      <w:tr>
        <w:tc>
          <w:tcPr>
            <w:tcW w:type="dxa" w:w="9360"/>
            <w:vAlign w:val="center"/>
          </w:tcPr>
          <w:p>
            <w:r>
              <w:rPr>
                <w:rFonts w:ascii="Calibri" w:hAnsi="Calibri"/>
                <w:b w:val="0"/>
              </w:rPr>
              <w:t>Response 1: We agree. The previous Figure 1.1 still reflected the early concept and included Bluetooth, a mobile app, and five pressure sensors. We replaced it with a new final system block diagram. The revised figure now shows the implemented four FSR pressure channels, MPU6050 IMU, ESP32-S3 controller, 13-float packet format, WiFi UDP transmission on port 5005, PC GUI, saved TXT/CSV session files, and offline analysis outputs. This change appears in Chapter 1 near Figure 1.1.</w:t>
            </w:r>
          </w:p>
        </w:tc>
      </w:tr>
    </w:tbl>
    <w:p>
      <w:pPr>
        <w:spacing w:after="120"/>
      </w:pPr>
    </w:p>
    <w:tbl>
      <w:tblPr>
        <w:tblStyle w:val="TableGrid"/>
        <w:tblW w:type="dxa" w:w="9360"/>
        <w:jc w:val="center"/>
        <w:tblLook w:firstColumn="1" w:firstRow="1" w:lastColumn="0" w:lastRow="0" w:noHBand="0" w:noVBand="1" w:val="04A0"/>
        <w:tblInd w:w="120" w:type="dxa"/>
        <w:tblCellMar>
          <w:top w:w="100" w:type="dxa"/>
          <w:bottom w:w="100" w:type="dxa"/>
          <w:start w:w="140" w:type="dxa"/>
          <w:end w:w="140" w:type="dxa"/>
        </w:tblCellMar>
      </w:tblPr>
      <w:tblGrid>
        <w:gridCol w:w="9360"/>
      </w:tblGrid>
      <w:tr>
        <w:tc>
          <w:tcPr>
            <w:tcW w:type="dxa" w:w="9360"/>
            <w:shd w:fill="F2F4F7"/>
            <w:vAlign w:val="center"/>
          </w:tcPr>
          <w:p>
            <w:r>
              <w:rPr>
                <w:rFonts w:ascii="Calibri" w:hAnsi="Calibri"/>
                <w:b/>
              </w:rPr>
              <w:t>Comment 2: Add your project schedule.</w:t>
            </w:r>
          </w:p>
        </w:tc>
      </w:tr>
      <w:tr>
        <w:tc>
          <w:tcPr>
            <w:tcW w:type="dxa" w:w="9360"/>
            <w:vAlign w:val="center"/>
          </w:tcPr>
          <w:p>
            <w:r>
              <w:rPr>
                <w:rFonts w:ascii="Calibri" w:hAnsi="Calibri"/>
                <w:b w:val="0"/>
              </w:rPr>
              <w:t>Response 2: We added a project schedule table in Chapter 4. The table covers W1-W13 and summarizes the main work phases: requirements, sensing and hardware selection, insole and circuit prototyping, embedded and PC integration, walking-data collection, verification updates, and final report preparation. The table also identifies the main team responsibilities for each phase.</w:t>
            </w:r>
          </w:p>
        </w:tc>
      </w:tr>
    </w:tbl>
    <w:p>
      <w:pPr>
        <w:spacing w:after="120"/>
      </w:pPr>
    </w:p>
    <w:tbl>
      <w:tblPr>
        <w:tblStyle w:val="TableGrid"/>
        <w:tblW w:type="dxa" w:w="9360"/>
        <w:jc w:val="center"/>
        <w:tblLook w:firstColumn="1" w:firstRow="1" w:lastColumn="0" w:lastRow="0" w:noHBand="0" w:noVBand="1" w:val="04A0"/>
        <w:tblInd w:w="120" w:type="dxa"/>
        <w:tblCellMar>
          <w:top w:w="100" w:type="dxa"/>
          <w:bottom w:w="100" w:type="dxa"/>
          <w:start w:w="140" w:type="dxa"/>
          <w:end w:w="140" w:type="dxa"/>
        </w:tblCellMar>
      </w:tblPr>
      <w:tblGrid>
        <w:gridCol w:w="9360"/>
      </w:tblGrid>
      <w:tr>
        <w:tc>
          <w:tcPr>
            <w:tcW w:type="dxa" w:w="9360"/>
            <w:shd w:fill="F2F4F7"/>
            <w:vAlign w:val="center"/>
          </w:tcPr>
          <w:p>
            <w:r>
              <w:rPr>
                <w:rFonts w:ascii="Calibri" w:hAnsi="Calibri"/>
                <w:b/>
              </w:rPr>
              <w:t>Comment 3: Finish all verifications and update quantitative results.</w:t>
            </w:r>
          </w:p>
        </w:tc>
      </w:tr>
      <w:tr>
        <w:tc>
          <w:tcPr>
            <w:tcW w:type="dxa" w:w="9360"/>
            <w:vAlign w:val="center"/>
          </w:tcPr>
          <w:p>
            <w:r>
              <w:rPr>
                <w:rFonts w:ascii="Calibri" w:hAnsi="Calibri"/>
                <w:b w:val="0"/>
              </w:rPr>
              <w:t>Response 3: We updated Chapter 3 and Appendix A with the available quantitative evidence. The revised report now states that the representative session contained 1682 samples over 16.822 s, giving an estimated sampling rate of 99.93 Hz. It also reports the implemented packet size of 52 bytes at 100 Hz, or 41.6 kbps raw payload, and the offline analysis result of 12 detected single-foot stance phases with High data quality and a balanced-like screening result. The mechanical test result was also added: a 5 min, 100-step walking trial with comfort rated 4/5 and no observed cracks, sensor displacement, layer separation, exposed wire damage, or container failure. For missing bench-only measurements, the report now gives transparent design-supported estimates, including the 3.181-3.421 V regulator range, 1.519-1.783 V pressure-divider midpoint range, and about 1.15 degrees of static tilt error from the MPU6050 offset assumption. These values are labeled as estimates, not direct measurements.</w:t>
            </w:r>
          </w:p>
        </w:tc>
      </w:tr>
    </w:tbl>
    <w:p>
      <w:pPr>
        <w:spacing w:after="120"/>
      </w:pPr>
    </w:p>
    <w:p>
      <w:pPr>
        <w:pStyle w:val="Heading1"/>
        <w:spacing w:after="120" w:line="264" w:lineRule="auto"/>
      </w:pPr>
      <w:r>
        <w:rPr>
          <w:rFonts w:ascii="Calibri" w:hAnsi="Calibri"/>
          <w:b w:val="0"/>
        </w:rPr>
        <w:t>Closing note</w:t>
      </w:r>
    </w:p>
    <w:p>
      <w:pPr>
        <w:spacing w:after="120" w:line="264" w:lineRule="auto"/>
      </w:pPr>
      <w:r>
        <w:rPr>
          <w:rFonts w:ascii="Calibri" w:hAnsi="Calibri"/>
          <w:b w:val="0"/>
        </w:rPr>
        <w:t>The revised report now presents the final StepWise prototype as a four-channel, WiFi-UDP-based smart insole with offline engineering screening. We avoided clinical diagnostic claims and kept unsupported hardware tests marked as partially verified or design-supported.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